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_DdeLink__4_1723441837"/>
      <w:r>
        <w:rPr>
          <w:rFonts w:ascii="apple-system;BlinkMacSystemFont;Roboto;Open Sans;Helvetica Neue;sans-serif" w:hAnsi="apple-system;BlinkMacSystemFont;Roboto;Open Sans;Helvetica Neue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Необходимо сообщить о своем трудоустройстве. </w:t>
      </w:r>
      <w:r>
        <w:rPr/>
        <w:br/>
      </w:r>
      <w:bookmarkEnd w:id="0"/>
      <w:r>
        <w:rPr/>
        <w:br/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t>Наступила летняя пора, школьники и студенты активно устраиваются на работу на время летних каникул. Многие из ребят являются получателями федеральной социальной доплаты (ФСД) к пенсии по инвалидности, по случаю потери кормильца, а также компенсационной выплаты по уходу за нетрудоспособными гражданами и инвалидами 1 группы.</w:t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pple-system;BlinkMacSystemFont;Roboto;Open Sans;Helvetica Neue;sans-serif" w:hAnsi="apple-system;BlinkMacSystemFont;Roboto;Open Sans;Helvetica Neue;sans-serif"/>
          <w:b w:val="false"/>
          <w:i w:val="false"/>
          <w:caps w:val="false"/>
          <w:smallCaps w:val="false"/>
          <w:color w:val="000000"/>
          <w:spacing w:val="0"/>
          <w:sz w:val="16"/>
        </w:rPr>
        <w:br/>
        <w:br/>
        <w:t>Во избежание переплат, молодые люди обязаны проинформировать Управление Пенсионного фонда в Кингисеппском районе о своем устройстве на работу, даже если это временная работа на период летних каникул, поскольку в соответствии с законодательством, право на получение федеральной социальной доплаты к пенсии, компенсационной выплаты по уходу за нетрудоспособными или пожилыми людьми имеют только неработающие граждане. В Управление необходимо представить трудовой договор или трудовую книжку, подтверждающую факт трудоустройства. </w:t>
        <w:br/>
        <w:br/>
        <w:t>Если получатели указанных выплат не сообщат о своём трудоустройстве, то впоследствии им придется вернуть в Пенсионный фонд излишне выплаченные им суммы ФСД или компенсационной выплаты за период их работы, в добровольном или судебном порядке . </w:t>
        <w:br/>
        <w:br/>
        <w:t>По окончании трудовой деятельности, молодые люди снова должны обратиться в клиентскую службу Управления для возобновления положенных выплат, предоставив заявление и документы, подтверждающие факт увольнения.</w:t>
      </w:r>
      <w:r>
        <w:rPr/>
        <w:t xml:space="preserve">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2019-07-19T10:04:04Z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