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EE" w:rsidRDefault="008A76E5">
      <w:pPr>
        <w:suppressAutoHyphens/>
        <w:spacing w:after="0" w:line="240" w:lineRule="auto"/>
        <w:jc w:val="center"/>
        <w:rPr>
          <w:rFonts w:ascii="Times New Roman" w:eastAsia="Times New Roman" w:hAnsi="Times New Roman" w:cs="Times New Roman"/>
          <w:b/>
          <w:sz w:val="36"/>
        </w:rPr>
      </w:pPr>
      <w:r>
        <w:object w:dxaOrig="806" w:dyaOrig="993">
          <v:rect id="rectole0000000000" o:spid="_x0000_i1025" style="width:39pt;height:49.5pt" o:ole="" o:preferrelative="t" stroked="f">
            <v:imagedata r:id="rId6" o:title=""/>
          </v:rect>
          <o:OLEObject Type="Embed" ProgID="StaticMetafile" ShapeID="rectole0000000000" DrawAspect="Content" ObjectID="_1670240177" r:id="rId7"/>
        </w:object>
      </w:r>
    </w:p>
    <w:p w:rsidR="004632EE" w:rsidRDefault="004632EE">
      <w:pPr>
        <w:suppressAutoHyphens/>
        <w:spacing w:after="0" w:line="240" w:lineRule="auto"/>
        <w:jc w:val="center"/>
        <w:rPr>
          <w:rFonts w:ascii="Times New Roman" w:eastAsia="Times New Roman" w:hAnsi="Times New Roman" w:cs="Times New Roman"/>
          <w:b/>
          <w:sz w:val="36"/>
        </w:rPr>
      </w:pPr>
    </w:p>
    <w:p w:rsidR="004632EE" w:rsidRDefault="008A76E5">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Муниципальный Совет</w:t>
      </w:r>
    </w:p>
    <w:p w:rsidR="004632EE" w:rsidRDefault="008A76E5">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города Павловска</w:t>
      </w:r>
    </w:p>
    <w:p w:rsidR="004632EE" w:rsidRDefault="004632EE">
      <w:pPr>
        <w:suppressAutoHyphens/>
        <w:spacing w:after="0" w:line="240" w:lineRule="auto"/>
        <w:jc w:val="center"/>
        <w:rPr>
          <w:rFonts w:ascii="Times New Roman" w:eastAsia="Times New Roman" w:hAnsi="Times New Roman" w:cs="Times New Roman"/>
          <w:b/>
          <w:sz w:val="36"/>
        </w:rPr>
      </w:pPr>
    </w:p>
    <w:p w:rsidR="004632EE" w:rsidRDefault="008A76E5">
      <w:pPr>
        <w:suppressAutoHyphens/>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РЕШЕНИЕ</w:t>
      </w:r>
    </w:p>
    <w:p w:rsidR="004632EE" w:rsidRDefault="004632EE">
      <w:pPr>
        <w:suppressAutoHyphens/>
        <w:spacing w:after="0" w:line="240" w:lineRule="auto"/>
        <w:jc w:val="center"/>
        <w:rPr>
          <w:rFonts w:ascii="Times New Roman" w:eastAsia="Times New Roman" w:hAnsi="Times New Roman" w:cs="Times New Roman"/>
          <w:sz w:val="36"/>
        </w:rPr>
      </w:pPr>
    </w:p>
    <w:p w:rsidR="004632EE" w:rsidRPr="001C1269" w:rsidRDefault="006C52A0">
      <w:pPr>
        <w:suppressAutoHyphens/>
        <w:spacing w:after="0" w:line="240" w:lineRule="auto"/>
        <w:rPr>
          <w:rFonts w:ascii="Times New Roman" w:eastAsia="Times New Roman" w:hAnsi="Times New Roman" w:cs="Times New Roman"/>
          <w:b/>
          <w:sz w:val="28"/>
          <w:szCs w:val="28"/>
        </w:rPr>
      </w:pPr>
      <w:r w:rsidRPr="001C1269">
        <w:rPr>
          <w:rFonts w:ascii="Times New Roman" w:eastAsia="Times New Roman" w:hAnsi="Times New Roman" w:cs="Times New Roman"/>
          <w:b/>
          <w:sz w:val="28"/>
          <w:szCs w:val="28"/>
        </w:rPr>
        <w:t xml:space="preserve">от </w:t>
      </w:r>
      <w:r w:rsidR="005F3741" w:rsidRPr="001C1269">
        <w:rPr>
          <w:rFonts w:ascii="Times New Roman" w:eastAsia="Times New Roman" w:hAnsi="Times New Roman" w:cs="Times New Roman"/>
          <w:b/>
          <w:sz w:val="28"/>
          <w:szCs w:val="28"/>
        </w:rPr>
        <w:t>23</w:t>
      </w:r>
      <w:r w:rsidR="008A76E5" w:rsidRPr="001C1269">
        <w:rPr>
          <w:rFonts w:ascii="Times New Roman" w:eastAsia="Times New Roman" w:hAnsi="Times New Roman" w:cs="Times New Roman"/>
          <w:b/>
          <w:sz w:val="28"/>
          <w:szCs w:val="28"/>
        </w:rPr>
        <w:t xml:space="preserve"> </w:t>
      </w:r>
      <w:r w:rsidR="00471D44" w:rsidRPr="001C1269">
        <w:rPr>
          <w:rFonts w:ascii="Times New Roman" w:eastAsia="Times New Roman" w:hAnsi="Times New Roman" w:cs="Times New Roman"/>
          <w:b/>
          <w:sz w:val="28"/>
          <w:szCs w:val="28"/>
        </w:rPr>
        <w:t>декабря</w:t>
      </w:r>
      <w:r w:rsidRPr="001C1269">
        <w:rPr>
          <w:rFonts w:ascii="Times New Roman" w:eastAsia="Times New Roman" w:hAnsi="Times New Roman" w:cs="Times New Roman"/>
          <w:b/>
          <w:sz w:val="28"/>
          <w:szCs w:val="28"/>
        </w:rPr>
        <w:t xml:space="preserve"> 20</w:t>
      </w:r>
      <w:r w:rsidR="005F3741" w:rsidRPr="001C1269">
        <w:rPr>
          <w:rFonts w:ascii="Times New Roman" w:eastAsia="Times New Roman" w:hAnsi="Times New Roman" w:cs="Times New Roman"/>
          <w:b/>
          <w:sz w:val="28"/>
          <w:szCs w:val="28"/>
        </w:rPr>
        <w:t>20</w:t>
      </w:r>
      <w:r w:rsidRPr="001C1269">
        <w:rPr>
          <w:rFonts w:ascii="Times New Roman" w:eastAsia="Times New Roman" w:hAnsi="Times New Roman" w:cs="Times New Roman"/>
          <w:b/>
          <w:sz w:val="28"/>
          <w:szCs w:val="28"/>
        </w:rPr>
        <w:t xml:space="preserve"> года</w:t>
      </w:r>
      <w:r w:rsidRPr="001C1269">
        <w:rPr>
          <w:rFonts w:ascii="Times New Roman" w:eastAsia="Times New Roman" w:hAnsi="Times New Roman" w:cs="Times New Roman"/>
          <w:b/>
          <w:sz w:val="28"/>
          <w:szCs w:val="28"/>
        </w:rPr>
        <w:tab/>
      </w:r>
      <w:r w:rsidRPr="001C1269">
        <w:rPr>
          <w:rFonts w:ascii="Times New Roman" w:eastAsia="Times New Roman" w:hAnsi="Times New Roman" w:cs="Times New Roman"/>
          <w:b/>
          <w:sz w:val="28"/>
          <w:szCs w:val="28"/>
        </w:rPr>
        <w:tab/>
      </w:r>
      <w:r w:rsidRPr="001C1269">
        <w:rPr>
          <w:rFonts w:ascii="Times New Roman" w:eastAsia="Times New Roman" w:hAnsi="Times New Roman" w:cs="Times New Roman"/>
          <w:b/>
          <w:sz w:val="28"/>
          <w:szCs w:val="28"/>
        </w:rPr>
        <w:tab/>
      </w:r>
      <w:r w:rsidRPr="001C1269">
        <w:rPr>
          <w:rFonts w:ascii="Times New Roman" w:eastAsia="Times New Roman" w:hAnsi="Times New Roman" w:cs="Times New Roman"/>
          <w:b/>
          <w:sz w:val="28"/>
          <w:szCs w:val="28"/>
        </w:rPr>
        <w:tab/>
      </w:r>
      <w:r w:rsidRPr="001C1269">
        <w:rPr>
          <w:rFonts w:ascii="Times New Roman" w:eastAsia="Times New Roman" w:hAnsi="Times New Roman" w:cs="Times New Roman"/>
          <w:b/>
          <w:sz w:val="28"/>
          <w:szCs w:val="28"/>
        </w:rPr>
        <w:tab/>
      </w:r>
      <w:r w:rsidRPr="001C1269">
        <w:rPr>
          <w:rFonts w:ascii="Times New Roman" w:eastAsia="Times New Roman" w:hAnsi="Times New Roman" w:cs="Times New Roman"/>
          <w:b/>
          <w:sz w:val="28"/>
          <w:szCs w:val="28"/>
        </w:rPr>
        <w:tab/>
      </w:r>
      <w:bookmarkStart w:id="0" w:name="_GoBack"/>
      <w:bookmarkEnd w:id="0"/>
      <w:r w:rsidRPr="001C1269">
        <w:rPr>
          <w:rFonts w:ascii="Times New Roman" w:eastAsia="Times New Roman" w:hAnsi="Times New Roman" w:cs="Times New Roman"/>
          <w:b/>
          <w:sz w:val="28"/>
          <w:szCs w:val="28"/>
        </w:rPr>
        <w:tab/>
        <w:t xml:space="preserve">№ </w:t>
      </w:r>
      <w:r w:rsidR="005F3741" w:rsidRPr="001C1269">
        <w:rPr>
          <w:rFonts w:ascii="Times New Roman" w:eastAsia="Times New Roman" w:hAnsi="Times New Roman" w:cs="Times New Roman"/>
          <w:b/>
          <w:sz w:val="28"/>
          <w:szCs w:val="28"/>
        </w:rPr>
        <w:t>11</w:t>
      </w:r>
      <w:r w:rsidR="00523C8F" w:rsidRPr="001C1269">
        <w:rPr>
          <w:rFonts w:ascii="Times New Roman" w:eastAsia="Times New Roman" w:hAnsi="Times New Roman" w:cs="Times New Roman"/>
          <w:b/>
          <w:sz w:val="28"/>
          <w:szCs w:val="28"/>
        </w:rPr>
        <w:t>/</w:t>
      </w:r>
      <w:r w:rsidR="005F3741" w:rsidRPr="001C1269">
        <w:rPr>
          <w:rFonts w:ascii="Times New Roman" w:eastAsia="Times New Roman" w:hAnsi="Times New Roman" w:cs="Times New Roman"/>
          <w:b/>
          <w:sz w:val="28"/>
          <w:szCs w:val="28"/>
        </w:rPr>
        <w:t>2</w:t>
      </w:r>
      <w:r w:rsidR="008A76E5" w:rsidRPr="001C1269">
        <w:rPr>
          <w:rFonts w:ascii="Times New Roman" w:eastAsia="Times New Roman" w:hAnsi="Times New Roman" w:cs="Times New Roman"/>
          <w:b/>
          <w:sz w:val="28"/>
          <w:szCs w:val="28"/>
        </w:rPr>
        <w:t>.1</w:t>
      </w:r>
    </w:p>
    <w:p w:rsidR="004632EE" w:rsidRDefault="004632EE">
      <w:pPr>
        <w:suppressAutoHyphens/>
        <w:spacing w:after="0" w:line="240" w:lineRule="auto"/>
        <w:jc w:val="center"/>
        <w:rPr>
          <w:rFonts w:ascii="Times New Roman" w:eastAsia="Times New Roman" w:hAnsi="Times New Roman" w:cs="Times New Roman"/>
          <w:sz w:val="24"/>
        </w:rPr>
      </w:pPr>
    </w:p>
    <w:p w:rsidR="003457D2" w:rsidRDefault="00F852B8" w:rsidP="00F852B8">
      <w:pPr>
        <w:spacing w:after="0" w:line="240" w:lineRule="auto"/>
        <w:outlineLvl w:val="0"/>
        <w:rPr>
          <w:rFonts w:ascii="Times New Roman" w:hAnsi="Times New Roman" w:cs="Times New Roman"/>
          <w:b/>
          <w:sz w:val="24"/>
          <w:szCs w:val="24"/>
        </w:rPr>
      </w:pPr>
      <w:r w:rsidRPr="003457D2">
        <w:rPr>
          <w:rFonts w:ascii="Times New Roman" w:hAnsi="Times New Roman" w:cs="Times New Roman"/>
          <w:b/>
          <w:sz w:val="24"/>
          <w:szCs w:val="24"/>
        </w:rPr>
        <w:t>Об отчет</w:t>
      </w:r>
      <w:r w:rsidR="00FB253E" w:rsidRPr="003457D2">
        <w:rPr>
          <w:rFonts w:ascii="Times New Roman" w:hAnsi="Times New Roman" w:cs="Times New Roman"/>
          <w:b/>
          <w:sz w:val="24"/>
          <w:szCs w:val="24"/>
        </w:rPr>
        <w:t>е</w:t>
      </w:r>
      <w:r w:rsidRPr="003457D2">
        <w:rPr>
          <w:rFonts w:ascii="Times New Roman" w:hAnsi="Times New Roman" w:cs="Times New Roman"/>
          <w:b/>
          <w:sz w:val="24"/>
          <w:szCs w:val="24"/>
        </w:rPr>
        <w:t xml:space="preserve"> </w:t>
      </w:r>
      <w:r w:rsidR="00D73607">
        <w:rPr>
          <w:rFonts w:ascii="Times New Roman" w:hAnsi="Times New Roman" w:cs="Times New Roman"/>
          <w:b/>
          <w:sz w:val="24"/>
          <w:szCs w:val="24"/>
        </w:rPr>
        <w:t>Г</w:t>
      </w:r>
      <w:r w:rsidRPr="003457D2">
        <w:rPr>
          <w:rFonts w:ascii="Times New Roman" w:hAnsi="Times New Roman" w:cs="Times New Roman"/>
          <w:b/>
          <w:sz w:val="24"/>
          <w:szCs w:val="24"/>
        </w:rPr>
        <w:t xml:space="preserve">лавы Местной администрации </w:t>
      </w:r>
    </w:p>
    <w:p w:rsidR="00F852B8" w:rsidRPr="003457D2" w:rsidRDefault="00F852B8" w:rsidP="00F852B8">
      <w:pPr>
        <w:spacing w:after="0" w:line="240" w:lineRule="auto"/>
        <w:outlineLvl w:val="0"/>
        <w:rPr>
          <w:rFonts w:ascii="Times New Roman" w:hAnsi="Times New Roman" w:cs="Times New Roman"/>
          <w:b/>
          <w:sz w:val="24"/>
          <w:szCs w:val="24"/>
        </w:rPr>
      </w:pPr>
      <w:r w:rsidRPr="003457D2">
        <w:rPr>
          <w:rFonts w:ascii="Times New Roman" w:hAnsi="Times New Roman" w:cs="Times New Roman"/>
          <w:b/>
          <w:sz w:val="24"/>
          <w:szCs w:val="24"/>
        </w:rPr>
        <w:t xml:space="preserve">города Павловска </w:t>
      </w:r>
      <w:r w:rsidR="00B312ED">
        <w:rPr>
          <w:rFonts w:ascii="Times New Roman" w:hAnsi="Times New Roman" w:cs="Times New Roman"/>
          <w:b/>
          <w:sz w:val="24"/>
          <w:szCs w:val="24"/>
        </w:rPr>
        <w:t xml:space="preserve"> </w:t>
      </w:r>
      <w:r w:rsidRPr="003457D2">
        <w:rPr>
          <w:rFonts w:ascii="Times New Roman" w:hAnsi="Times New Roman" w:cs="Times New Roman"/>
          <w:b/>
          <w:sz w:val="24"/>
          <w:szCs w:val="24"/>
        </w:rPr>
        <w:t>о результатах своей деятельности</w:t>
      </w:r>
    </w:p>
    <w:p w:rsidR="00F852B8" w:rsidRDefault="00F852B8" w:rsidP="00F852B8">
      <w:pPr>
        <w:spacing w:after="0" w:line="240" w:lineRule="auto"/>
        <w:outlineLvl w:val="0"/>
        <w:rPr>
          <w:rFonts w:ascii="Times New Roman" w:hAnsi="Times New Roman" w:cs="Times New Roman"/>
          <w:b/>
          <w:sz w:val="24"/>
          <w:szCs w:val="24"/>
        </w:rPr>
      </w:pPr>
      <w:r w:rsidRPr="003457D2">
        <w:rPr>
          <w:rFonts w:ascii="Times New Roman" w:hAnsi="Times New Roman" w:cs="Times New Roman"/>
          <w:b/>
          <w:sz w:val="24"/>
          <w:szCs w:val="24"/>
        </w:rPr>
        <w:t>и деятельности Местной администрации</w:t>
      </w:r>
    </w:p>
    <w:p w:rsidR="00E0496E" w:rsidRPr="00E0496E" w:rsidRDefault="00E0496E" w:rsidP="00E0496E">
      <w:pPr>
        <w:outlineLvl w:val="0"/>
        <w:rPr>
          <w:rFonts w:ascii="Times New Roman" w:hAnsi="Times New Roman" w:cs="Times New Roman"/>
          <w:b/>
          <w:sz w:val="24"/>
          <w:szCs w:val="24"/>
        </w:rPr>
      </w:pPr>
      <w:r w:rsidRPr="00E0496E">
        <w:rPr>
          <w:rFonts w:ascii="Times New Roman" w:hAnsi="Times New Roman" w:cs="Times New Roman"/>
          <w:b/>
          <w:sz w:val="24"/>
          <w:szCs w:val="24"/>
        </w:rPr>
        <w:t xml:space="preserve">за </w:t>
      </w:r>
      <w:r w:rsidR="005F3741">
        <w:rPr>
          <w:rFonts w:ascii="Times New Roman" w:hAnsi="Times New Roman" w:cs="Times New Roman"/>
          <w:b/>
          <w:sz w:val="24"/>
          <w:szCs w:val="24"/>
        </w:rPr>
        <w:t>2020 год</w:t>
      </w:r>
    </w:p>
    <w:p w:rsidR="00491A52" w:rsidRPr="00B312ED" w:rsidRDefault="00F852B8" w:rsidP="009E7B21">
      <w:pPr>
        <w:suppressAutoHyphens/>
        <w:spacing w:after="0" w:line="240" w:lineRule="auto"/>
        <w:ind w:firstLine="720"/>
        <w:jc w:val="both"/>
        <w:rPr>
          <w:rFonts w:ascii="Times New Roman" w:hAnsi="Times New Roman" w:cs="Times New Roman"/>
          <w:sz w:val="28"/>
          <w:szCs w:val="28"/>
        </w:rPr>
      </w:pPr>
      <w:r w:rsidRPr="00B312ED">
        <w:rPr>
          <w:rFonts w:ascii="Times New Roman" w:hAnsi="Times New Roman" w:cs="Times New Roman"/>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w:t>
      </w:r>
      <w:r w:rsidR="009E7B21" w:rsidRPr="00B312ED">
        <w:rPr>
          <w:rFonts w:ascii="Times New Roman" w:hAnsi="Times New Roman" w:cs="Times New Roman"/>
          <w:sz w:val="28"/>
          <w:szCs w:val="28"/>
        </w:rPr>
        <w:t>ст</w:t>
      </w:r>
      <w:r w:rsidR="006D264D" w:rsidRPr="00B312ED">
        <w:rPr>
          <w:rFonts w:ascii="Times New Roman" w:hAnsi="Times New Roman" w:cs="Times New Roman"/>
          <w:sz w:val="28"/>
          <w:szCs w:val="28"/>
        </w:rPr>
        <w:t>.</w:t>
      </w:r>
      <w:r w:rsidRPr="00B312ED">
        <w:rPr>
          <w:rFonts w:ascii="Times New Roman" w:hAnsi="Times New Roman" w:cs="Times New Roman"/>
          <w:sz w:val="28"/>
          <w:szCs w:val="28"/>
        </w:rPr>
        <w:t xml:space="preserve"> 28 Закона С</w:t>
      </w:r>
      <w:r w:rsidR="00533B0E" w:rsidRPr="00B312ED">
        <w:rPr>
          <w:rFonts w:ascii="Times New Roman" w:hAnsi="Times New Roman" w:cs="Times New Roman"/>
          <w:sz w:val="28"/>
          <w:szCs w:val="28"/>
        </w:rPr>
        <w:t>анкт-Петербурга от 23.09.2009</w:t>
      </w:r>
      <w:r w:rsidRPr="00B312ED">
        <w:rPr>
          <w:rFonts w:ascii="Times New Roman" w:hAnsi="Times New Roman" w:cs="Times New Roman"/>
          <w:sz w:val="28"/>
          <w:szCs w:val="28"/>
        </w:rPr>
        <w:t xml:space="preserve"> № 420-79 «Об организации местного самоуправления в Санкт-Петербурге», </w:t>
      </w:r>
      <w:r w:rsidR="00533B0E" w:rsidRPr="00B312ED">
        <w:rPr>
          <w:rFonts w:ascii="Times New Roman" w:hAnsi="Times New Roman" w:cs="Times New Roman"/>
          <w:sz w:val="28"/>
          <w:szCs w:val="28"/>
        </w:rPr>
        <w:t xml:space="preserve">ст. 37 </w:t>
      </w:r>
      <w:r w:rsidR="00533B0E" w:rsidRPr="00B312ED">
        <w:rPr>
          <w:rFonts w:ascii="Times New Roman" w:eastAsia="Times New Roman" w:hAnsi="Times New Roman" w:cs="Times New Roman"/>
          <w:color w:val="000000"/>
          <w:sz w:val="28"/>
          <w:szCs w:val="28"/>
        </w:rPr>
        <w:t>Устава внутригородского муниципального образования Санкт-Петербурга город Павловск</w:t>
      </w:r>
      <w:r w:rsidR="00533B0E" w:rsidRPr="00B312ED">
        <w:rPr>
          <w:rFonts w:ascii="Times New Roman" w:hAnsi="Times New Roman" w:cs="Times New Roman"/>
          <w:sz w:val="28"/>
          <w:szCs w:val="28"/>
        </w:rPr>
        <w:t xml:space="preserve"> </w:t>
      </w:r>
    </w:p>
    <w:p w:rsidR="00491A52" w:rsidRPr="00B312ED" w:rsidRDefault="00491A52" w:rsidP="00491A52">
      <w:pPr>
        <w:spacing w:after="0" w:line="240" w:lineRule="auto"/>
        <w:rPr>
          <w:rFonts w:ascii="Times New Roman" w:eastAsia="Times New Roman" w:hAnsi="Times New Roman" w:cs="Times New Roman"/>
          <w:b/>
          <w:sz w:val="28"/>
          <w:szCs w:val="28"/>
        </w:rPr>
      </w:pPr>
      <w:r w:rsidRPr="00B312ED">
        <w:rPr>
          <w:rFonts w:ascii="Times New Roman" w:eastAsia="Times New Roman" w:hAnsi="Times New Roman" w:cs="Times New Roman"/>
          <w:b/>
          <w:sz w:val="28"/>
          <w:szCs w:val="28"/>
        </w:rPr>
        <w:t>Муниципальный Совет города Павловска</w:t>
      </w:r>
    </w:p>
    <w:p w:rsidR="003457D2" w:rsidRPr="00B312ED" w:rsidRDefault="00491A52" w:rsidP="00FB253E">
      <w:pPr>
        <w:suppressAutoHyphens/>
        <w:spacing w:after="0" w:line="240" w:lineRule="auto"/>
        <w:jc w:val="both"/>
        <w:rPr>
          <w:rFonts w:ascii="Times New Roman" w:eastAsia="Times New Roman" w:hAnsi="Times New Roman" w:cs="Times New Roman"/>
          <w:sz w:val="28"/>
          <w:szCs w:val="28"/>
        </w:rPr>
      </w:pPr>
      <w:r w:rsidRPr="00B312ED">
        <w:rPr>
          <w:rFonts w:ascii="Times New Roman" w:eastAsia="Times New Roman" w:hAnsi="Times New Roman" w:cs="Times New Roman"/>
          <w:sz w:val="28"/>
          <w:szCs w:val="28"/>
        </w:rPr>
        <w:tab/>
      </w:r>
    </w:p>
    <w:p w:rsidR="00491A52" w:rsidRPr="00B312ED" w:rsidRDefault="003457D2" w:rsidP="00FB253E">
      <w:pPr>
        <w:suppressAutoHyphens/>
        <w:spacing w:after="0" w:line="240" w:lineRule="auto"/>
        <w:jc w:val="both"/>
        <w:rPr>
          <w:rFonts w:ascii="Times New Roman" w:eastAsia="Times New Roman" w:hAnsi="Times New Roman" w:cs="Times New Roman"/>
          <w:b/>
          <w:sz w:val="28"/>
          <w:szCs w:val="28"/>
        </w:rPr>
      </w:pPr>
      <w:r w:rsidRPr="00B312ED">
        <w:rPr>
          <w:rFonts w:ascii="Times New Roman" w:eastAsia="Times New Roman" w:hAnsi="Times New Roman" w:cs="Times New Roman"/>
          <w:sz w:val="28"/>
          <w:szCs w:val="28"/>
        </w:rPr>
        <w:tab/>
      </w:r>
      <w:r w:rsidR="00491A52" w:rsidRPr="00B312ED">
        <w:rPr>
          <w:rFonts w:ascii="Times New Roman" w:eastAsia="Times New Roman" w:hAnsi="Times New Roman" w:cs="Times New Roman"/>
          <w:b/>
          <w:sz w:val="28"/>
          <w:szCs w:val="28"/>
        </w:rPr>
        <w:t>РЕШИЛ:</w:t>
      </w:r>
    </w:p>
    <w:p w:rsidR="00B312ED" w:rsidRPr="00B312ED" w:rsidRDefault="00FB253E" w:rsidP="001C1269">
      <w:pPr>
        <w:suppressAutoHyphens/>
        <w:spacing w:after="0" w:line="240" w:lineRule="auto"/>
        <w:jc w:val="both"/>
        <w:rPr>
          <w:rFonts w:ascii="Times New Roman" w:hAnsi="Times New Roman" w:cs="Times New Roman"/>
          <w:sz w:val="28"/>
          <w:szCs w:val="28"/>
        </w:rPr>
      </w:pPr>
      <w:r w:rsidRPr="00B312ED">
        <w:rPr>
          <w:rFonts w:ascii="Times New Roman" w:eastAsia="Times New Roman" w:hAnsi="Times New Roman" w:cs="Times New Roman"/>
          <w:sz w:val="28"/>
          <w:szCs w:val="28"/>
        </w:rPr>
        <w:tab/>
        <w:t xml:space="preserve">1. </w:t>
      </w:r>
      <w:r w:rsidR="00B312ED" w:rsidRPr="00B312ED">
        <w:rPr>
          <w:rFonts w:ascii="Times New Roman" w:eastAsia="Times New Roman" w:hAnsi="Times New Roman" w:cs="Times New Roman"/>
          <w:sz w:val="28"/>
          <w:szCs w:val="28"/>
        </w:rPr>
        <w:t>Принять о</w:t>
      </w:r>
      <w:r w:rsidRPr="00B312ED">
        <w:rPr>
          <w:rFonts w:ascii="Times New Roman" w:eastAsia="Times New Roman" w:hAnsi="Times New Roman" w:cs="Times New Roman"/>
          <w:sz w:val="28"/>
          <w:szCs w:val="28"/>
        </w:rPr>
        <w:t xml:space="preserve">тчет </w:t>
      </w:r>
      <w:r w:rsidR="00D73607" w:rsidRPr="00B312ED">
        <w:rPr>
          <w:rFonts w:ascii="Times New Roman" w:eastAsia="Times New Roman" w:hAnsi="Times New Roman" w:cs="Times New Roman"/>
          <w:sz w:val="28"/>
          <w:szCs w:val="28"/>
        </w:rPr>
        <w:t>Г</w:t>
      </w:r>
      <w:r w:rsidRPr="00B312ED">
        <w:rPr>
          <w:rFonts w:ascii="Times New Roman" w:eastAsia="Times New Roman" w:hAnsi="Times New Roman" w:cs="Times New Roman"/>
          <w:sz w:val="28"/>
          <w:szCs w:val="28"/>
        </w:rPr>
        <w:t xml:space="preserve">лавы </w:t>
      </w:r>
      <w:r w:rsidRPr="00B312ED">
        <w:rPr>
          <w:rFonts w:ascii="Times New Roman" w:hAnsi="Times New Roman" w:cs="Times New Roman"/>
          <w:sz w:val="28"/>
          <w:szCs w:val="28"/>
        </w:rPr>
        <w:t xml:space="preserve">Местной администрации города Павловска </w:t>
      </w:r>
      <w:r w:rsidR="005F3741" w:rsidRPr="00B312ED">
        <w:rPr>
          <w:rFonts w:ascii="Times New Roman" w:hAnsi="Times New Roman" w:cs="Times New Roman"/>
          <w:sz w:val="28"/>
          <w:szCs w:val="28"/>
        </w:rPr>
        <w:t xml:space="preserve">Козловой А.В. </w:t>
      </w:r>
      <w:r w:rsidRPr="00B312ED">
        <w:rPr>
          <w:rFonts w:ascii="Times New Roman" w:hAnsi="Times New Roman" w:cs="Times New Roman"/>
          <w:sz w:val="28"/>
          <w:szCs w:val="28"/>
        </w:rPr>
        <w:t xml:space="preserve"> о результатах своей деятельности и деятельности Местной администрации города Павловска за </w:t>
      </w:r>
      <w:r w:rsidR="005F3741" w:rsidRPr="00B312ED">
        <w:rPr>
          <w:rFonts w:ascii="Times New Roman" w:hAnsi="Times New Roman" w:cs="Times New Roman"/>
          <w:sz w:val="28"/>
          <w:szCs w:val="28"/>
        </w:rPr>
        <w:t>2020 год</w:t>
      </w:r>
      <w:r w:rsidR="00B312ED" w:rsidRPr="00B312ED">
        <w:rPr>
          <w:rFonts w:ascii="Times New Roman" w:hAnsi="Times New Roman" w:cs="Times New Roman"/>
          <w:sz w:val="28"/>
          <w:szCs w:val="28"/>
        </w:rPr>
        <w:t xml:space="preserve"> согласно приложению к настоящему решению.</w:t>
      </w:r>
    </w:p>
    <w:p w:rsidR="00FB253E" w:rsidRPr="00B312ED" w:rsidRDefault="00B312ED" w:rsidP="001C1269">
      <w:pPr>
        <w:suppressAutoHyphens/>
        <w:spacing w:after="0" w:line="240" w:lineRule="auto"/>
        <w:jc w:val="both"/>
        <w:rPr>
          <w:rFonts w:ascii="Times New Roman" w:hAnsi="Times New Roman" w:cs="Times New Roman"/>
          <w:sz w:val="28"/>
          <w:szCs w:val="28"/>
        </w:rPr>
      </w:pPr>
      <w:r w:rsidRPr="00B312ED">
        <w:rPr>
          <w:rFonts w:ascii="Times New Roman" w:hAnsi="Times New Roman" w:cs="Times New Roman"/>
          <w:sz w:val="28"/>
          <w:szCs w:val="28"/>
        </w:rPr>
        <w:tab/>
        <w:t xml:space="preserve">2. Деятельность Главы Местной </w:t>
      </w:r>
      <w:proofErr w:type="gramStart"/>
      <w:r w:rsidRPr="00B312ED">
        <w:rPr>
          <w:rFonts w:ascii="Times New Roman" w:hAnsi="Times New Roman" w:cs="Times New Roman"/>
          <w:sz w:val="28"/>
          <w:szCs w:val="28"/>
        </w:rPr>
        <w:t xml:space="preserve">администрации </w:t>
      </w:r>
      <w:r w:rsidR="00FB253E" w:rsidRPr="00B312ED">
        <w:rPr>
          <w:rFonts w:ascii="Times New Roman" w:hAnsi="Times New Roman" w:cs="Times New Roman"/>
          <w:sz w:val="28"/>
          <w:szCs w:val="28"/>
        </w:rPr>
        <w:t xml:space="preserve"> города</w:t>
      </w:r>
      <w:proofErr w:type="gramEnd"/>
      <w:r w:rsidR="00FB253E" w:rsidRPr="00B312ED">
        <w:rPr>
          <w:rFonts w:ascii="Times New Roman" w:hAnsi="Times New Roman" w:cs="Times New Roman"/>
          <w:sz w:val="28"/>
          <w:szCs w:val="28"/>
        </w:rPr>
        <w:t xml:space="preserve"> Павловска </w:t>
      </w:r>
      <w:r w:rsidRPr="00B312ED">
        <w:rPr>
          <w:rFonts w:ascii="Times New Roman" w:hAnsi="Times New Roman" w:cs="Times New Roman"/>
          <w:sz w:val="28"/>
          <w:szCs w:val="28"/>
        </w:rPr>
        <w:t xml:space="preserve"> и Местной администрации города Павловска признать </w:t>
      </w:r>
      <w:r w:rsidR="00FB253E" w:rsidRPr="00B312ED">
        <w:rPr>
          <w:rFonts w:ascii="Times New Roman" w:hAnsi="Times New Roman" w:cs="Times New Roman"/>
          <w:sz w:val="28"/>
          <w:szCs w:val="28"/>
        </w:rPr>
        <w:t>удовлетворительной.</w:t>
      </w:r>
    </w:p>
    <w:p w:rsidR="006428D6" w:rsidRPr="00B312ED" w:rsidRDefault="00AD286C" w:rsidP="001C1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253E" w:rsidRPr="00B312ED">
        <w:rPr>
          <w:rFonts w:ascii="Times New Roman" w:hAnsi="Times New Roman" w:cs="Times New Roman"/>
          <w:sz w:val="28"/>
          <w:szCs w:val="28"/>
        </w:rPr>
        <w:t xml:space="preserve">. Опубликовать настоящее решение и отчет </w:t>
      </w:r>
      <w:r w:rsidR="00D73607" w:rsidRPr="00B312ED">
        <w:rPr>
          <w:rFonts w:ascii="Times New Roman" w:hAnsi="Times New Roman" w:cs="Times New Roman"/>
          <w:sz w:val="28"/>
          <w:szCs w:val="28"/>
        </w:rPr>
        <w:t>Г</w:t>
      </w:r>
      <w:r w:rsidR="00FB253E" w:rsidRPr="00B312ED">
        <w:rPr>
          <w:rFonts w:ascii="Times New Roman" w:hAnsi="Times New Roman" w:cs="Times New Roman"/>
          <w:sz w:val="28"/>
          <w:szCs w:val="28"/>
        </w:rPr>
        <w:t xml:space="preserve">лавы Местной администрации города Павловска </w:t>
      </w:r>
      <w:r w:rsidR="00725E9F" w:rsidRPr="00B312ED">
        <w:rPr>
          <w:rFonts w:ascii="Times New Roman" w:hAnsi="Times New Roman" w:cs="Times New Roman"/>
          <w:sz w:val="28"/>
          <w:szCs w:val="28"/>
        </w:rPr>
        <w:t>в информационно-аналитическом бюллетене «Муниципальные новости города Павловска» и на официальном сайте муниципального образования в информационно-телекоммуникационной сети Инте</w:t>
      </w:r>
      <w:r w:rsidR="006428D6" w:rsidRPr="00B312ED">
        <w:rPr>
          <w:rFonts w:ascii="Times New Roman" w:hAnsi="Times New Roman" w:cs="Times New Roman"/>
          <w:sz w:val="28"/>
          <w:szCs w:val="28"/>
        </w:rPr>
        <w:t xml:space="preserve">рнет по адресу: </w:t>
      </w:r>
      <w:r w:rsidR="006428D6" w:rsidRPr="00B312ED">
        <w:rPr>
          <w:rFonts w:ascii="Times New Roman" w:hAnsi="Times New Roman" w:cs="Times New Roman"/>
          <w:sz w:val="28"/>
          <w:szCs w:val="28"/>
          <w:lang w:val="en-US"/>
        </w:rPr>
        <w:t>http</w:t>
      </w:r>
      <w:r w:rsidR="006428D6" w:rsidRPr="00B312ED">
        <w:rPr>
          <w:rFonts w:ascii="Times New Roman" w:hAnsi="Times New Roman" w:cs="Times New Roman"/>
          <w:sz w:val="28"/>
          <w:szCs w:val="28"/>
        </w:rPr>
        <w:t>://</w:t>
      </w:r>
      <w:r w:rsidR="006428D6" w:rsidRPr="00B312ED">
        <w:rPr>
          <w:rFonts w:ascii="Times New Roman" w:hAnsi="Times New Roman" w:cs="Times New Roman"/>
          <w:sz w:val="28"/>
          <w:szCs w:val="28"/>
          <w:lang w:val="en-US"/>
        </w:rPr>
        <w:t>www</w:t>
      </w:r>
      <w:r w:rsidR="006428D6" w:rsidRPr="00B312ED">
        <w:rPr>
          <w:rFonts w:ascii="Times New Roman" w:hAnsi="Times New Roman" w:cs="Times New Roman"/>
          <w:sz w:val="28"/>
          <w:szCs w:val="28"/>
        </w:rPr>
        <w:t>.</w:t>
      </w:r>
      <w:proofErr w:type="spellStart"/>
      <w:r w:rsidR="006428D6" w:rsidRPr="00B312ED">
        <w:rPr>
          <w:rFonts w:ascii="Times New Roman" w:hAnsi="Times New Roman" w:cs="Times New Roman"/>
          <w:sz w:val="28"/>
          <w:szCs w:val="28"/>
          <w:lang w:val="en-US"/>
        </w:rPr>
        <w:t>mo</w:t>
      </w:r>
      <w:proofErr w:type="spellEnd"/>
      <w:r w:rsidR="006428D6" w:rsidRPr="00B312ED">
        <w:rPr>
          <w:rFonts w:ascii="Times New Roman" w:hAnsi="Times New Roman" w:cs="Times New Roman"/>
          <w:sz w:val="28"/>
          <w:szCs w:val="28"/>
        </w:rPr>
        <w:t>-</w:t>
      </w:r>
      <w:proofErr w:type="spellStart"/>
      <w:r w:rsidR="006428D6" w:rsidRPr="00B312ED">
        <w:rPr>
          <w:rFonts w:ascii="Times New Roman" w:hAnsi="Times New Roman" w:cs="Times New Roman"/>
          <w:sz w:val="28"/>
          <w:szCs w:val="28"/>
          <w:lang w:val="en-US"/>
        </w:rPr>
        <w:t>pavlovsk</w:t>
      </w:r>
      <w:proofErr w:type="spellEnd"/>
      <w:r w:rsidR="006428D6" w:rsidRPr="00B312ED">
        <w:rPr>
          <w:rFonts w:ascii="Times New Roman" w:hAnsi="Times New Roman" w:cs="Times New Roman"/>
          <w:sz w:val="28"/>
          <w:szCs w:val="28"/>
        </w:rPr>
        <w:t>.</w:t>
      </w:r>
      <w:proofErr w:type="spellStart"/>
      <w:r w:rsidR="006428D6" w:rsidRPr="00B312ED">
        <w:rPr>
          <w:rFonts w:ascii="Times New Roman" w:hAnsi="Times New Roman" w:cs="Times New Roman"/>
          <w:sz w:val="28"/>
          <w:szCs w:val="28"/>
          <w:lang w:val="en-US"/>
        </w:rPr>
        <w:t>ru</w:t>
      </w:r>
      <w:proofErr w:type="spellEnd"/>
      <w:r w:rsidR="006428D6" w:rsidRPr="00B312ED">
        <w:rPr>
          <w:rFonts w:ascii="Times New Roman" w:hAnsi="Times New Roman" w:cs="Times New Roman"/>
          <w:sz w:val="28"/>
          <w:szCs w:val="28"/>
        </w:rPr>
        <w:t>/.</w:t>
      </w:r>
    </w:p>
    <w:p w:rsidR="003457D2" w:rsidRPr="00B312ED" w:rsidRDefault="003457D2" w:rsidP="001C1269">
      <w:pPr>
        <w:spacing w:after="0" w:line="240" w:lineRule="auto"/>
        <w:jc w:val="both"/>
        <w:rPr>
          <w:rFonts w:ascii="Times New Roman" w:eastAsia="Times New Roman" w:hAnsi="Times New Roman" w:cs="Times New Roman"/>
          <w:sz w:val="28"/>
          <w:szCs w:val="28"/>
        </w:rPr>
      </w:pPr>
      <w:r w:rsidRPr="00B312ED">
        <w:rPr>
          <w:rFonts w:ascii="Times New Roman" w:eastAsia="Times New Roman" w:hAnsi="Times New Roman" w:cs="Times New Roman"/>
          <w:sz w:val="28"/>
          <w:szCs w:val="28"/>
        </w:rPr>
        <w:tab/>
      </w:r>
      <w:r w:rsidR="00AD286C">
        <w:rPr>
          <w:rFonts w:ascii="Times New Roman" w:eastAsia="Times New Roman" w:hAnsi="Times New Roman" w:cs="Times New Roman"/>
          <w:sz w:val="28"/>
          <w:szCs w:val="28"/>
        </w:rPr>
        <w:t>4</w:t>
      </w:r>
      <w:r w:rsidRPr="00B312ED">
        <w:rPr>
          <w:rFonts w:ascii="Times New Roman" w:eastAsia="Times New Roman" w:hAnsi="Times New Roman" w:cs="Times New Roman"/>
          <w:sz w:val="28"/>
          <w:szCs w:val="28"/>
        </w:rPr>
        <w:t xml:space="preserve">. Настоящее решение вступает в силу </w:t>
      </w:r>
      <w:r w:rsidR="00B312ED" w:rsidRPr="00B312ED">
        <w:rPr>
          <w:rFonts w:ascii="Times New Roman" w:eastAsia="Times New Roman" w:hAnsi="Times New Roman" w:cs="Times New Roman"/>
          <w:sz w:val="28"/>
          <w:szCs w:val="28"/>
        </w:rPr>
        <w:t>после его официального опубликования</w:t>
      </w:r>
      <w:r w:rsidRPr="00B312ED">
        <w:rPr>
          <w:rFonts w:ascii="Times New Roman" w:eastAsia="Times New Roman" w:hAnsi="Times New Roman" w:cs="Times New Roman"/>
          <w:sz w:val="28"/>
          <w:szCs w:val="28"/>
        </w:rPr>
        <w:t>.</w:t>
      </w:r>
    </w:p>
    <w:p w:rsidR="003457D2" w:rsidRPr="00B312ED" w:rsidRDefault="003457D2" w:rsidP="001C1269">
      <w:pPr>
        <w:shd w:val="clear" w:color="auto" w:fill="FFFFFF"/>
        <w:spacing w:after="0" w:line="240" w:lineRule="auto"/>
        <w:jc w:val="both"/>
        <w:rPr>
          <w:rFonts w:ascii="Times New Roman" w:hAnsi="Times New Roman" w:cs="Times New Roman"/>
          <w:spacing w:val="-2"/>
          <w:sz w:val="28"/>
          <w:szCs w:val="28"/>
        </w:rPr>
      </w:pPr>
      <w:r w:rsidRPr="00B312ED">
        <w:rPr>
          <w:rFonts w:ascii="Times New Roman" w:eastAsia="Times New Roman" w:hAnsi="Times New Roman" w:cs="Times New Roman"/>
          <w:sz w:val="28"/>
          <w:szCs w:val="28"/>
        </w:rPr>
        <w:tab/>
      </w:r>
      <w:r w:rsidR="00AD286C">
        <w:rPr>
          <w:rFonts w:ascii="Times New Roman" w:eastAsia="Times New Roman" w:hAnsi="Times New Roman" w:cs="Times New Roman"/>
          <w:sz w:val="28"/>
          <w:szCs w:val="28"/>
        </w:rPr>
        <w:t>5</w:t>
      </w:r>
      <w:r w:rsidRPr="00B312ED">
        <w:rPr>
          <w:rFonts w:ascii="Times New Roman" w:eastAsia="Times New Roman" w:hAnsi="Times New Roman" w:cs="Times New Roman"/>
          <w:sz w:val="28"/>
          <w:szCs w:val="28"/>
        </w:rPr>
        <w:t>.</w:t>
      </w:r>
      <w:r w:rsidRPr="00B312ED">
        <w:rPr>
          <w:rFonts w:ascii="Times New Roman" w:hAnsi="Times New Roman" w:cs="Times New Roman"/>
          <w:spacing w:val="-2"/>
          <w:sz w:val="28"/>
          <w:szCs w:val="28"/>
        </w:rPr>
        <w:t xml:space="preserve"> Контроль за </w:t>
      </w:r>
      <w:proofErr w:type="gramStart"/>
      <w:r w:rsidRPr="00B312ED">
        <w:rPr>
          <w:rFonts w:ascii="Times New Roman" w:hAnsi="Times New Roman" w:cs="Times New Roman"/>
          <w:spacing w:val="-2"/>
          <w:sz w:val="28"/>
          <w:szCs w:val="28"/>
        </w:rPr>
        <w:t>исполнением  настоящего</w:t>
      </w:r>
      <w:proofErr w:type="gramEnd"/>
      <w:r w:rsidRPr="00B312ED">
        <w:rPr>
          <w:rFonts w:ascii="Times New Roman" w:hAnsi="Times New Roman" w:cs="Times New Roman"/>
          <w:spacing w:val="-2"/>
          <w:sz w:val="28"/>
          <w:szCs w:val="28"/>
        </w:rPr>
        <w:t xml:space="preserve"> решения возложить на </w:t>
      </w:r>
      <w:r w:rsidR="00D73607" w:rsidRPr="00B312ED">
        <w:rPr>
          <w:rFonts w:ascii="Times New Roman" w:hAnsi="Times New Roman" w:cs="Times New Roman"/>
          <w:spacing w:val="-2"/>
          <w:sz w:val="28"/>
          <w:szCs w:val="28"/>
        </w:rPr>
        <w:t xml:space="preserve"> Г</w:t>
      </w:r>
      <w:r w:rsidRPr="00B312ED">
        <w:rPr>
          <w:rFonts w:ascii="Times New Roman" w:hAnsi="Times New Roman" w:cs="Times New Roman"/>
          <w:spacing w:val="-2"/>
          <w:sz w:val="28"/>
          <w:szCs w:val="28"/>
        </w:rPr>
        <w:t>лаву муниципального образования город Павловск.</w:t>
      </w:r>
    </w:p>
    <w:p w:rsidR="00240A82" w:rsidRPr="00B312ED" w:rsidRDefault="00240A82" w:rsidP="001C1269">
      <w:pPr>
        <w:suppressAutoHyphens/>
        <w:spacing w:after="0" w:line="240" w:lineRule="auto"/>
        <w:ind w:firstLine="567"/>
        <w:jc w:val="both"/>
        <w:rPr>
          <w:rFonts w:ascii="Times New Roman" w:eastAsia="Times New Roman" w:hAnsi="Times New Roman" w:cs="Times New Roman"/>
          <w:sz w:val="28"/>
          <w:szCs w:val="28"/>
        </w:rPr>
      </w:pPr>
    </w:p>
    <w:p w:rsidR="006C22C3" w:rsidRPr="00B312ED" w:rsidRDefault="006C22C3" w:rsidP="00240A82">
      <w:pPr>
        <w:spacing w:after="0" w:line="240" w:lineRule="auto"/>
        <w:jc w:val="both"/>
        <w:rPr>
          <w:rFonts w:ascii="Times New Roman" w:eastAsia="Times New Roman" w:hAnsi="Times New Roman" w:cs="Times New Roman"/>
          <w:color w:val="000000"/>
          <w:sz w:val="28"/>
          <w:szCs w:val="28"/>
        </w:rPr>
      </w:pPr>
    </w:p>
    <w:p w:rsidR="004632EE" w:rsidRPr="00B312ED" w:rsidRDefault="008A76E5">
      <w:pPr>
        <w:suppressAutoHyphens/>
        <w:spacing w:after="0" w:line="240" w:lineRule="auto"/>
        <w:jc w:val="both"/>
        <w:rPr>
          <w:rFonts w:ascii="Times New Roman" w:eastAsia="Times New Roman" w:hAnsi="Times New Roman" w:cs="Times New Roman"/>
          <w:sz w:val="28"/>
          <w:szCs w:val="28"/>
        </w:rPr>
      </w:pPr>
      <w:r w:rsidRPr="00B312ED">
        <w:rPr>
          <w:rFonts w:ascii="Times New Roman" w:eastAsia="Times New Roman" w:hAnsi="Times New Roman" w:cs="Times New Roman"/>
          <w:sz w:val="28"/>
          <w:szCs w:val="28"/>
        </w:rPr>
        <w:t>Глава муниципального образования</w:t>
      </w:r>
    </w:p>
    <w:p w:rsidR="003457D2" w:rsidRPr="00B312ED" w:rsidRDefault="005F3741">
      <w:pPr>
        <w:suppressAutoHyphens/>
        <w:spacing w:after="0" w:line="240" w:lineRule="auto"/>
        <w:jc w:val="both"/>
        <w:rPr>
          <w:rFonts w:ascii="Times New Roman" w:eastAsia="Times New Roman" w:hAnsi="Times New Roman" w:cs="Times New Roman"/>
          <w:sz w:val="28"/>
          <w:szCs w:val="28"/>
        </w:rPr>
      </w:pPr>
      <w:r w:rsidRPr="00B312ED">
        <w:rPr>
          <w:rFonts w:ascii="Times New Roman" w:eastAsia="Times New Roman" w:hAnsi="Times New Roman" w:cs="Times New Roman"/>
          <w:sz w:val="28"/>
          <w:szCs w:val="28"/>
        </w:rPr>
        <w:t>г</w:t>
      </w:r>
      <w:r w:rsidR="008A76E5" w:rsidRPr="00B312ED">
        <w:rPr>
          <w:rFonts w:ascii="Times New Roman" w:eastAsia="Times New Roman" w:hAnsi="Times New Roman" w:cs="Times New Roman"/>
          <w:sz w:val="28"/>
          <w:szCs w:val="28"/>
        </w:rPr>
        <w:t>ород</w:t>
      </w:r>
      <w:r w:rsidRPr="00B312ED">
        <w:rPr>
          <w:rFonts w:ascii="Times New Roman" w:eastAsia="Times New Roman" w:hAnsi="Times New Roman" w:cs="Times New Roman"/>
          <w:sz w:val="28"/>
          <w:szCs w:val="28"/>
        </w:rPr>
        <w:t xml:space="preserve">  Павловск</w:t>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t>В.В. Зибарев</w:t>
      </w: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5C74BD" w:rsidRPr="001C1269" w:rsidRDefault="005C74BD" w:rsidP="001C1269">
      <w:pPr>
        <w:suppressAutoHyphens/>
        <w:spacing w:after="0" w:line="240" w:lineRule="auto"/>
        <w:contextualSpacing/>
        <w:jc w:val="both"/>
        <w:rPr>
          <w:rFonts w:ascii="Times New Roman" w:eastAsia="Times New Roman" w:hAnsi="Times New Roman" w:cs="Times New Roman"/>
          <w:sz w:val="24"/>
          <w:szCs w:val="24"/>
        </w:rPr>
      </w:pPr>
    </w:p>
    <w:p w:rsidR="005C74BD" w:rsidRPr="001C1269" w:rsidRDefault="005C74BD" w:rsidP="001C1269">
      <w:pPr>
        <w:spacing w:after="0" w:line="240" w:lineRule="auto"/>
        <w:contextualSpacing/>
        <w:jc w:val="right"/>
        <w:rPr>
          <w:rFonts w:ascii="Times New Roman" w:hAnsi="Times New Roman" w:cs="Times New Roman"/>
          <w:sz w:val="24"/>
          <w:szCs w:val="24"/>
        </w:rPr>
      </w:pPr>
      <w:r w:rsidRPr="001C1269">
        <w:rPr>
          <w:rFonts w:ascii="Times New Roman" w:hAnsi="Times New Roman" w:cs="Times New Roman"/>
          <w:sz w:val="24"/>
          <w:szCs w:val="24"/>
        </w:rPr>
        <w:t xml:space="preserve">Приложение </w:t>
      </w:r>
    </w:p>
    <w:p w:rsidR="005C74BD" w:rsidRPr="001C1269" w:rsidRDefault="005C74BD" w:rsidP="001C1269">
      <w:pPr>
        <w:spacing w:after="0" w:line="240" w:lineRule="auto"/>
        <w:contextualSpacing/>
        <w:jc w:val="right"/>
        <w:rPr>
          <w:rFonts w:ascii="Times New Roman" w:hAnsi="Times New Roman" w:cs="Times New Roman"/>
          <w:sz w:val="24"/>
          <w:szCs w:val="24"/>
        </w:rPr>
      </w:pPr>
      <w:r w:rsidRPr="001C1269">
        <w:rPr>
          <w:rFonts w:ascii="Times New Roman" w:hAnsi="Times New Roman" w:cs="Times New Roman"/>
          <w:sz w:val="24"/>
          <w:szCs w:val="24"/>
        </w:rPr>
        <w:t>к решению Муниципального Совета города Павловска</w:t>
      </w:r>
    </w:p>
    <w:p w:rsidR="005C74BD" w:rsidRPr="001C1269" w:rsidRDefault="005C74BD" w:rsidP="001C1269">
      <w:pPr>
        <w:spacing w:after="0" w:line="240" w:lineRule="auto"/>
        <w:contextualSpacing/>
        <w:jc w:val="right"/>
        <w:rPr>
          <w:rFonts w:ascii="Times New Roman" w:hAnsi="Times New Roman" w:cs="Times New Roman"/>
          <w:sz w:val="24"/>
          <w:szCs w:val="24"/>
        </w:rPr>
      </w:pPr>
      <w:r w:rsidRPr="001C1269">
        <w:rPr>
          <w:rFonts w:ascii="Times New Roman" w:hAnsi="Times New Roman" w:cs="Times New Roman"/>
          <w:sz w:val="24"/>
          <w:szCs w:val="24"/>
        </w:rPr>
        <w:t>от 23.12.2020 № 11/2.1</w:t>
      </w:r>
    </w:p>
    <w:p w:rsidR="005C74BD" w:rsidRPr="001C1269" w:rsidRDefault="005C74BD" w:rsidP="001C1269">
      <w:pPr>
        <w:contextualSpacing/>
        <w:jc w:val="center"/>
        <w:rPr>
          <w:rFonts w:ascii="Times New Roman" w:hAnsi="Times New Roman" w:cs="Times New Roman"/>
          <w:b/>
          <w:sz w:val="24"/>
          <w:szCs w:val="24"/>
        </w:rPr>
      </w:pPr>
    </w:p>
    <w:p w:rsidR="005C74BD" w:rsidRPr="001C1269" w:rsidRDefault="005C74BD" w:rsidP="001C1269">
      <w:pPr>
        <w:spacing w:after="0" w:line="240" w:lineRule="auto"/>
        <w:contextualSpacing/>
        <w:jc w:val="center"/>
        <w:rPr>
          <w:rFonts w:ascii="Times New Roman" w:hAnsi="Times New Roman" w:cs="Times New Roman"/>
          <w:b/>
          <w:sz w:val="24"/>
          <w:szCs w:val="24"/>
        </w:rPr>
      </w:pPr>
      <w:r w:rsidRPr="001C1269">
        <w:rPr>
          <w:rFonts w:ascii="Times New Roman" w:hAnsi="Times New Roman" w:cs="Times New Roman"/>
          <w:b/>
          <w:sz w:val="24"/>
          <w:szCs w:val="24"/>
        </w:rPr>
        <w:t>Ежегодный отчет Главы Местной администрации города Павловска</w:t>
      </w:r>
    </w:p>
    <w:p w:rsidR="005C74BD" w:rsidRPr="001C1269" w:rsidRDefault="005C74BD" w:rsidP="001C1269">
      <w:pPr>
        <w:spacing w:after="0" w:line="240" w:lineRule="auto"/>
        <w:contextualSpacing/>
        <w:jc w:val="center"/>
        <w:rPr>
          <w:rFonts w:ascii="Times New Roman" w:hAnsi="Times New Roman" w:cs="Times New Roman"/>
          <w:b/>
          <w:sz w:val="24"/>
          <w:szCs w:val="24"/>
        </w:rPr>
      </w:pPr>
      <w:r w:rsidRPr="001C1269">
        <w:rPr>
          <w:rFonts w:ascii="Times New Roman" w:hAnsi="Times New Roman" w:cs="Times New Roman"/>
          <w:b/>
          <w:sz w:val="24"/>
          <w:szCs w:val="24"/>
        </w:rPr>
        <w:t>города Павловска за 2020 год</w:t>
      </w:r>
    </w:p>
    <w:p w:rsidR="00DC65E6" w:rsidRPr="001C1269" w:rsidRDefault="00DC65E6" w:rsidP="001C1269">
      <w:pPr>
        <w:spacing w:after="0" w:line="240" w:lineRule="auto"/>
        <w:contextualSpacing/>
        <w:jc w:val="center"/>
        <w:rPr>
          <w:rFonts w:ascii="Times New Roman" w:hAnsi="Times New Roman" w:cs="Times New Roman"/>
          <w:b/>
          <w:sz w:val="24"/>
          <w:szCs w:val="24"/>
        </w:rPr>
      </w:pP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t xml:space="preserve">          Работа Местной администрации города Павловска в 2020 году осуществлялась в соответствии с законом Санкт-Петербурга «О местном самоуправлении в Санкт-Петербурге», Уставом муниципального образования и другими нормативно-правовыми актами.</w:t>
      </w:r>
      <w:r w:rsidRPr="001C1269">
        <w:rPr>
          <w:rFonts w:ascii="Times New Roman" w:hAnsi="Times New Roman" w:cs="Times New Roman"/>
          <w:sz w:val="24"/>
          <w:szCs w:val="24"/>
        </w:rPr>
        <w:tab/>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b/>
          <w:bCs/>
          <w:sz w:val="24"/>
          <w:szCs w:val="24"/>
        </w:rPr>
        <w:tab/>
      </w:r>
      <w:r w:rsidRPr="001C1269">
        <w:rPr>
          <w:rFonts w:ascii="Times New Roman" w:hAnsi="Times New Roman" w:cs="Times New Roman"/>
          <w:sz w:val="24"/>
          <w:szCs w:val="24"/>
        </w:rPr>
        <w:t xml:space="preserve">В Местной администрации работает 12 сотрудников (общее количество ставок в штатном расписании уменьшилось по сравнению с предыдущим, 2019 годом) в составе двух структурных подразделений: </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 отдела социальной политики и экономического развития; </w:t>
      </w:r>
    </w:p>
    <w:p w:rsidR="005C74BD"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  отдела бюджетного, бухгалтерского учета и отчетности. </w:t>
      </w:r>
    </w:p>
    <w:p w:rsidR="001C1269" w:rsidRPr="001C1269" w:rsidRDefault="001C1269" w:rsidP="001C1269">
      <w:pPr>
        <w:spacing w:line="240" w:lineRule="auto"/>
        <w:contextualSpacing/>
        <w:jc w:val="both"/>
        <w:rPr>
          <w:rFonts w:ascii="Times New Roman" w:hAnsi="Times New Roman" w:cs="Times New Roman"/>
          <w:sz w:val="24"/>
          <w:szCs w:val="24"/>
        </w:rPr>
      </w:pPr>
    </w:p>
    <w:p w:rsidR="005C74BD" w:rsidRPr="001C1269" w:rsidRDefault="005C74BD" w:rsidP="001C1269">
      <w:pPr>
        <w:spacing w:after="0" w:line="240" w:lineRule="auto"/>
        <w:contextualSpacing/>
        <w:jc w:val="center"/>
        <w:rPr>
          <w:rFonts w:ascii="Times New Roman" w:hAnsi="Times New Roman" w:cs="Times New Roman"/>
          <w:b/>
          <w:sz w:val="24"/>
          <w:szCs w:val="24"/>
        </w:rPr>
      </w:pPr>
      <w:r w:rsidRPr="001C1269">
        <w:rPr>
          <w:rFonts w:ascii="Times New Roman" w:hAnsi="Times New Roman" w:cs="Times New Roman"/>
          <w:b/>
          <w:sz w:val="24"/>
          <w:szCs w:val="24"/>
        </w:rPr>
        <w:t>ОТЧЕТ</w:t>
      </w:r>
    </w:p>
    <w:p w:rsidR="00DC65E6" w:rsidRPr="001C1269" w:rsidRDefault="005C74BD" w:rsidP="001C1269">
      <w:pPr>
        <w:spacing w:after="0" w:line="240" w:lineRule="auto"/>
        <w:contextualSpacing/>
        <w:jc w:val="center"/>
        <w:rPr>
          <w:rFonts w:ascii="Times New Roman" w:hAnsi="Times New Roman" w:cs="Times New Roman"/>
          <w:b/>
          <w:sz w:val="24"/>
          <w:szCs w:val="24"/>
        </w:rPr>
      </w:pPr>
      <w:r w:rsidRPr="001C1269">
        <w:rPr>
          <w:rFonts w:ascii="Times New Roman" w:hAnsi="Times New Roman" w:cs="Times New Roman"/>
          <w:b/>
          <w:sz w:val="24"/>
          <w:szCs w:val="24"/>
        </w:rPr>
        <w:t>об исполнении бюджета муниципального образования</w:t>
      </w:r>
    </w:p>
    <w:p w:rsidR="005C74BD" w:rsidRPr="001C1269" w:rsidRDefault="005C74BD" w:rsidP="001C1269">
      <w:pPr>
        <w:spacing w:after="0" w:line="240" w:lineRule="auto"/>
        <w:contextualSpacing/>
        <w:jc w:val="center"/>
        <w:rPr>
          <w:rFonts w:ascii="Times New Roman" w:hAnsi="Times New Roman" w:cs="Times New Roman"/>
          <w:b/>
          <w:sz w:val="24"/>
          <w:szCs w:val="24"/>
        </w:rPr>
      </w:pPr>
      <w:r w:rsidRPr="001C1269">
        <w:rPr>
          <w:rFonts w:ascii="Times New Roman" w:hAnsi="Times New Roman" w:cs="Times New Roman"/>
          <w:b/>
          <w:sz w:val="24"/>
          <w:szCs w:val="24"/>
        </w:rPr>
        <w:t>города Павловска за 2020 год</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w:t>
      </w:r>
      <w:r w:rsidRPr="001C1269">
        <w:rPr>
          <w:rFonts w:ascii="Times New Roman" w:hAnsi="Times New Roman" w:cs="Times New Roman"/>
          <w:sz w:val="24"/>
          <w:szCs w:val="24"/>
        </w:rPr>
        <w:tab/>
        <w:t xml:space="preserve"> Бюджет муниципального образования города Павловска на 2020 </w:t>
      </w:r>
      <w:proofErr w:type="gramStart"/>
      <w:r w:rsidRPr="001C1269">
        <w:rPr>
          <w:rFonts w:ascii="Times New Roman" w:hAnsi="Times New Roman" w:cs="Times New Roman"/>
          <w:sz w:val="24"/>
          <w:szCs w:val="24"/>
        </w:rPr>
        <w:t>год  (</w:t>
      </w:r>
      <w:proofErr w:type="gramEnd"/>
      <w:r w:rsidRPr="001C1269">
        <w:rPr>
          <w:rFonts w:ascii="Times New Roman" w:hAnsi="Times New Roman" w:cs="Times New Roman"/>
          <w:sz w:val="24"/>
          <w:szCs w:val="24"/>
        </w:rPr>
        <w:t>с учетом изменений на текущую дату) утвержден со следующими основными характеристиками:</w:t>
      </w:r>
    </w:p>
    <w:p w:rsidR="005C74BD" w:rsidRPr="001C1269" w:rsidRDefault="005C74BD" w:rsidP="001C1269">
      <w:pPr>
        <w:spacing w:after="0" w:line="240" w:lineRule="auto"/>
        <w:contextualSpacing/>
        <w:rPr>
          <w:rFonts w:ascii="Times New Roman" w:hAnsi="Times New Roman" w:cs="Times New Roman"/>
          <w:sz w:val="24"/>
          <w:szCs w:val="24"/>
        </w:rPr>
      </w:pPr>
      <w:r w:rsidRPr="001C1269">
        <w:rPr>
          <w:rFonts w:ascii="Times New Roman" w:hAnsi="Times New Roman" w:cs="Times New Roman"/>
          <w:sz w:val="24"/>
          <w:szCs w:val="24"/>
        </w:rPr>
        <w:t xml:space="preserve">общий объем доходов в сумме </w:t>
      </w:r>
      <w:r w:rsidRPr="001C1269">
        <w:rPr>
          <w:rFonts w:ascii="Times New Roman" w:hAnsi="Times New Roman" w:cs="Times New Roman"/>
          <w:b/>
          <w:sz w:val="24"/>
          <w:szCs w:val="24"/>
        </w:rPr>
        <w:t>76 440,8 тыс. руб.</w:t>
      </w:r>
    </w:p>
    <w:p w:rsidR="005C74BD" w:rsidRPr="001C1269" w:rsidRDefault="005C74BD" w:rsidP="001C1269">
      <w:pPr>
        <w:spacing w:after="0" w:line="240" w:lineRule="auto"/>
        <w:contextualSpacing/>
        <w:rPr>
          <w:rFonts w:ascii="Times New Roman" w:hAnsi="Times New Roman" w:cs="Times New Roman"/>
          <w:b/>
          <w:sz w:val="24"/>
          <w:szCs w:val="24"/>
        </w:rPr>
      </w:pPr>
      <w:r w:rsidRPr="001C1269">
        <w:rPr>
          <w:rFonts w:ascii="Times New Roman" w:hAnsi="Times New Roman" w:cs="Times New Roman"/>
          <w:sz w:val="24"/>
          <w:szCs w:val="24"/>
        </w:rPr>
        <w:t xml:space="preserve">общий объем расходов в сумме </w:t>
      </w:r>
      <w:r w:rsidRPr="001C1269">
        <w:rPr>
          <w:rFonts w:ascii="Times New Roman" w:hAnsi="Times New Roman" w:cs="Times New Roman"/>
          <w:b/>
          <w:sz w:val="24"/>
          <w:szCs w:val="24"/>
        </w:rPr>
        <w:t>85 077,8 тыс. руб.</w:t>
      </w:r>
    </w:p>
    <w:p w:rsidR="005C74BD" w:rsidRPr="001C1269" w:rsidRDefault="005C74BD" w:rsidP="001C1269">
      <w:pPr>
        <w:spacing w:after="0" w:line="240" w:lineRule="auto"/>
        <w:contextualSpacing/>
        <w:rPr>
          <w:rFonts w:ascii="Times New Roman" w:hAnsi="Times New Roman" w:cs="Times New Roman"/>
          <w:b/>
          <w:sz w:val="24"/>
          <w:szCs w:val="24"/>
        </w:rPr>
      </w:pPr>
      <w:r w:rsidRPr="001C1269">
        <w:rPr>
          <w:rFonts w:ascii="Times New Roman" w:hAnsi="Times New Roman" w:cs="Times New Roman"/>
          <w:sz w:val="24"/>
          <w:szCs w:val="24"/>
        </w:rPr>
        <w:t xml:space="preserve"> общий дефицит бюджета в сумме </w:t>
      </w:r>
      <w:r w:rsidRPr="001C1269">
        <w:rPr>
          <w:rFonts w:ascii="Times New Roman" w:hAnsi="Times New Roman" w:cs="Times New Roman"/>
          <w:b/>
          <w:sz w:val="24"/>
          <w:szCs w:val="24"/>
        </w:rPr>
        <w:t>8 637,0 тыс. руб.</w:t>
      </w:r>
    </w:p>
    <w:p w:rsidR="005C74BD" w:rsidRPr="001C1269" w:rsidRDefault="005C74BD" w:rsidP="001C1269">
      <w:pPr>
        <w:spacing w:after="16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r>
    </w:p>
    <w:p w:rsidR="005C74BD" w:rsidRPr="001C1269" w:rsidRDefault="005C74BD" w:rsidP="001C1269">
      <w:pPr>
        <w:spacing w:after="16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t>На 18.12.2020 г. исполнение доходной части бюджета составило 78 549,4 тыс. руб. (102,8% от плановых назначений), расходной части – 71 056,9 тыс. руб. (83,5% от плановых назначений).</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 </w:t>
      </w:r>
      <w:proofErr w:type="gramStart"/>
      <w:r w:rsidRPr="001C1269">
        <w:rPr>
          <w:rFonts w:ascii="Times New Roman" w:hAnsi="Times New Roman" w:cs="Times New Roman"/>
          <w:sz w:val="24"/>
          <w:szCs w:val="24"/>
        </w:rPr>
        <w:t>представленной  таблице</w:t>
      </w:r>
      <w:proofErr w:type="gramEnd"/>
      <w:r w:rsidRPr="001C1269">
        <w:rPr>
          <w:rFonts w:ascii="Times New Roman" w:hAnsi="Times New Roman" w:cs="Times New Roman"/>
          <w:sz w:val="24"/>
          <w:szCs w:val="24"/>
        </w:rPr>
        <w:t xml:space="preserve"> приведены постатейные доходы местного бюджета в 2020 году.</w:t>
      </w:r>
    </w:p>
    <w:p w:rsidR="005C74BD" w:rsidRPr="001C1269" w:rsidRDefault="005C74BD" w:rsidP="001C1269">
      <w:pPr>
        <w:spacing w:after="160" w:line="240" w:lineRule="auto"/>
        <w:contextualSpacing/>
        <w:jc w:val="both"/>
        <w:rPr>
          <w:rFonts w:ascii="Times New Roman" w:hAnsi="Times New Roman" w:cs="Times New Roman"/>
          <w:sz w:val="24"/>
          <w:szCs w:val="24"/>
        </w:rPr>
      </w:pPr>
    </w:p>
    <w:tbl>
      <w:tblPr>
        <w:tblW w:w="9996" w:type="dxa"/>
        <w:tblLook w:val="04A0" w:firstRow="1" w:lastRow="0" w:firstColumn="1" w:lastColumn="0" w:noHBand="0" w:noVBand="1"/>
      </w:tblPr>
      <w:tblGrid>
        <w:gridCol w:w="1277"/>
        <w:gridCol w:w="219"/>
        <w:gridCol w:w="3575"/>
        <w:gridCol w:w="192"/>
        <w:gridCol w:w="4707"/>
        <w:gridCol w:w="26"/>
      </w:tblGrid>
      <w:tr w:rsidR="005C74BD" w:rsidRPr="001C1269" w:rsidTr="005C74BD">
        <w:trPr>
          <w:gridAfter w:val="1"/>
          <w:wAfter w:w="26" w:type="dxa"/>
          <w:trHeight w:val="4535"/>
        </w:trPr>
        <w:tc>
          <w:tcPr>
            <w:tcW w:w="9970" w:type="dxa"/>
            <w:gridSpan w:val="5"/>
            <w:vAlign w:val="bottom"/>
          </w:tcPr>
          <w:p w:rsidR="005C74BD" w:rsidRPr="001C1269" w:rsidRDefault="005C74BD" w:rsidP="001C1269">
            <w:pPr>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 xml:space="preserve">Исполнение доходной части бюджета муниципального образования города Павловска по состоянию на 18.12.2020 </w:t>
            </w:r>
          </w:p>
          <w:p w:rsidR="005C74BD" w:rsidRPr="001C1269" w:rsidRDefault="005C74BD" w:rsidP="001C1269">
            <w:pPr>
              <w:spacing w:line="240" w:lineRule="auto"/>
              <w:contextualSpacing/>
              <w:jc w:val="center"/>
              <w:rPr>
                <w:rFonts w:ascii="Times New Roman" w:hAnsi="Times New Roman" w:cs="Times New Roman"/>
                <w:b/>
                <w:bCs/>
                <w:sz w:val="24"/>
                <w:szCs w:val="24"/>
                <w:lang w:eastAsia="en-US"/>
              </w:rPr>
            </w:pPr>
          </w:p>
          <w:tbl>
            <w:tblPr>
              <w:tblW w:w="9493" w:type="dxa"/>
              <w:tblInd w:w="30" w:type="dxa"/>
              <w:tblLook w:val="04A0" w:firstRow="1" w:lastRow="0" w:firstColumn="1" w:lastColumn="0" w:noHBand="0" w:noVBand="1"/>
            </w:tblPr>
            <w:tblGrid>
              <w:gridCol w:w="986"/>
              <w:gridCol w:w="4224"/>
              <w:gridCol w:w="1186"/>
              <w:gridCol w:w="1463"/>
              <w:gridCol w:w="1634"/>
            </w:tblGrid>
            <w:tr w:rsidR="005C74BD" w:rsidRPr="001C1269" w:rsidTr="001C1269">
              <w:trPr>
                <w:trHeight w:val="953"/>
              </w:trPr>
              <w:tc>
                <w:tcPr>
                  <w:tcW w:w="986" w:type="dxa"/>
                  <w:tcBorders>
                    <w:top w:val="single" w:sz="4" w:space="0" w:color="auto"/>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п/п</w:t>
                  </w:r>
                </w:p>
              </w:tc>
              <w:tc>
                <w:tcPr>
                  <w:tcW w:w="4224" w:type="dxa"/>
                  <w:tcBorders>
                    <w:top w:val="single" w:sz="4" w:space="0" w:color="auto"/>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Источники доходов</w:t>
                  </w:r>
                </w:p>
              </w:tc>
              <w:tc>
                <w:tcPr>
                  <w:tcW w:w="1186" w:type="dxa"/>
                  <w:tcBorders>
                    <w:top w:val="single" w:sz="4" w:space="0" w:color="auto"/>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Сумма, тыс. руб.</w:t>
                  </w:r>
                </w:p>
              </w:tc>
              <w:tc>
                <w:tcPr>
                  <w:tcW w:w="1463" w:type="dxa"/>
                  <w:tcBorders>
                    <w:top w:val="single" w:sz="4" w:space="0" w:color="auto"/>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Исполнение за отчетный период, тыс. руб.</w:t>
                  </w:r>
                </w:p>
              </w:tc>
              <w:tc>
                <w:tcPr>
                  <w:tcW w:w="1634" w:type="dxa"/>
                  <w:tcBorders>
                    <w:top w:val="single" w:sz="4" w:space="0" w:color="auto"/>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исполнения за отчетный период</w:t>
                  </w:r>
                </w:p>
              </w:tc>
            </w:tr>
            <w:tr w:rsidR="005C74BD" w:rsidRPr="001C1269" w:rsidTr="001C1269">
              <w:trPr>
                <w:trHeight w:val="92"/>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I</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 xml:space="preserve"> НАЛОГОВЫЕ И НЕНАЛОГОВЫЕ ДОХОДЫ</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 xml:space="preserve"> 46 591,6</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50 433,2</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108,2%</w:t>
                  </w:r>
                </w:p>
              </w:tc>
            </w:tr>
            <w:tr w:rsidR="005C74BD" w:rsidRPr="001C1269" w:rsidTr="001C1269">
              <w:trPr>
                <w:trHeight w:val="70"/>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НАЛОГИ НА СОВОКУПНЫЙ ДОХОД</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39 817,0</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41 751,4</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104,9%</w:t>
                  </w:r>
                </w:p>
              </w:tc>
            </w:tr>
            <w:tr w:rsidR="005C74BD" w:rsidRPr="001C1269" w:rsidTr="001C1269">
              <w:trPr>
                <w:trHeight w:val="174"/>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1.1</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Налог, взимаемый в связи с применением упрощенной системы налогообложения</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36 400,0</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37 452,9</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102,9%</w:t>
                  </w:r>
                </w:p>
              </w:tc>
            </w:tr>
            <w:tr w:rsidR="005C74BD" w:rsidRPr="001C1269" w:rsidTr="001C1269">
              <w:trPr>
                <w:trHeight w:val="366"/>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Единый налог на вмененный доход для отдельных видов деятельности</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2 000,0</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2 551,3</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127,6%</w:t>
                  </w:r>
                </w:p>
              </w:tc>
            </w:tr>
            <w:tr w:rsidR="005C74BD" w:rsidRPr="001C1269" w:rsidTr="001C1269">
              <w:trPr>
                <w:trHeight w:val="1124"/>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lastRenderedPageBreak/>
                    <w:t>1.3.</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xml:space="preserve">Налог, взимаемый  в связи с применением патентной системы </w:t>
                  </w:r>
                  <w:proofErr w:type="spellStart"/>
                  <w:r w:rsidRPr="001C1269">
                    <w:rPr>
                      <w:rFonts w:ascii="Times New Roman" w:hAnsi="Times New Roman" w:cs="Times New Roman"/>
                      <w:sz w:val="24"/>
                      <w:szCs w:val="24"/>
                      <w:lang w:eastAsia="en-US"/>
                    </w:rPr>
                    <w:t>налообложения</w:t>
                  </w:r>
                  <w:proofErr w:type="spellEnd"/>
                  <w:r w:rsidRPr="001C1269">
                    <w:rPr>
                      <w:rFonts w:ascii="Times New Roman" w:hAnsi="Times New Roman" w:cs="Times New Roman"/>
                      <w:sz w:val="24"/>
                      <w:szCs w:val="24"/>
                      <w:lang w:eastAsia="en-US"/>
                    </w:rPr>
                    <w:t>, зачисляемый в бюджеты городов федерального значения Москвы и Санкт-Петербурга</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1 417,0</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1 747,2</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123,3%</w:t>
                  </w:r>
                </w:p>
              </w:tc>
            </w:tr>
            <w:tr w:rsidR="005C74BD" w:rsidRPr="001C1269" w:rsidTr="001C1269">
              <w:trPr>
                <w:trHeight w:val="1256"/>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ДОХОДЫ ОТ ИСПОЛЬЗОВАНИЯ ИМУЩЕСТВА, НАХОДЯЩЕГОСЯ В ГОСУДАРСТВЕННОЙ И МУНИЦИПАЛЬНОЙ СОБСТВЕННОСТИ</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6 000,0</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7 697,0</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128,3%</w:t>
                  </w:r>
                </w:p>
              </w:tc>
            </w:tr>
            <w:tr w:rsidR="005C74BD" w:rsidRPr="001C1269" w:rsidTr="001C1269">
              <w:trPr>
                <w:trHeight w:val="1259"/>
              </w:trPr>
              <w:tc>
                <w:tcPr>
                  <w:tcW w:w="98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2.1</w:t>
                  </w:r>
                </w:p>
              </w:tc>
              <w:tc>
                <w:tcPr>
                  <w:tcW w:w="4224" w:type="dxa"/>
                  <w:tcBorders>
                    <w:top w:val="nil"/>
                    <w:left w:val="nil"/>
                    <w:bottom w:val="single" w:sz="4" w:space="0" w:color="auto"/>
                    <w:right w:val="single" w:sz="4" w:space="0" w:color="auto"/>
                  </w:tcBorders>
                  <w:shd w:val="clear" w:color="auto" w:fill="FFFFFF"/>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6 000,0</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7 697,0</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128,3%</w:t>
                  </w:r>
                </w:p>
              </w:tc>
            </w:tr>
            <w:tr w:rsidR="005C74BD" w:rsidRPr="001C1269" w:rsidTr="001C1269">
              <w:trPr>
                <w:trHeight w:val="162"/>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3.</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ДОХОДЫ ОТ ОКАЗАНИЯ ПЛАТНЫХ УСЛУГ (РАБОТ) И КОМПЕНСАЦИИ ЗАТРАТ ГОСУДАРСТВА</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228,0</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228,0</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100,0%</w:t>
                  </w:r>
                </w:p>
              </w:tc>
            </w:tr>
            <w:tr w:rsidR="005C74BD" w:rsidRPr="001C1269" w:rsidTr="001C1269">
              <w:trPr>
                <w:trHeight w:val="1494"/>
              </w:trPr>
              <w:tc>
                <w:tcPr>
                  <w:tcW w:w="98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3.1.</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228,0</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228,0</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100,0%</w:t>
                  </w:r>
                </w:p>
              </w:tc>
            </w:tr>
            <w:tr w:rsidR="005C74BD" w:rsidRPr="001C1269" w:rsidTr="001C1269">
              <w:trPr>
                <w:trHeight w:val="161"/>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4.</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ШТРАФЫ, САНКЦИИ, ВОЗМЕЩЕНИЕ УЩЕРБА</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546,6</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756,8</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138,5%</w:t>
                  </w:r>
                </w:p>
              </w:tc>
            </w:tr>
            <w:tr w:rsidR="005C74BD" w:rsidRPr="001C1269" w:rsidTr="001C1269">
              <w:trPr>
                <w:trHeight w:val="70"/>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II</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БЕЗВОЗМЕЗДНЫЕ ПОСТУПЛЕНИЯ</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29 849,2</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28 116,3</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94,2%</w:t>
                  </w:r>
                </w:p>
              </w:tc>
            </w:tr>
            <w:tr w:rsidR="005C74BD" w:rsidRPr="001C1269" w:rsidTr="001C1269">
              <w:trPr>
                <w:trHeight w:val="70"/>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Cs/>
                      <w:sz w:val="24"/>
                      <w:szCs w:val="24"/>
                      <w:lang w:eastAsia="en-US"/>
                    </w:rPr>
                  </w:pPr>
                  <w:r w:rsidRPr="001C1269">
                    <w:rPr>
                      <w:rFonts w:ascii="Times New Roman" w:hAnsi="Times New Roman" w:cs="Times New Roman"/>
                      <w:bCs/>
                      <w:sz w:val="24"/>
                      <w:szCs w:val="24"/>
                      <w:lang w:eastAsia="en-US"/>
                    </w:rPr>
                    <w:t>1.1</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Cs/>
                      <w:sz w:val="24"/>
                      <w:szCs w:val="24"/>
                      <w:lang w:eastAsia="en-US"/>
                    </w:rPr>
                  </w:pPr>
                  <w:r w:rsidRPr="001C1269">
                    <w:rPr>
                      <w:rFonts w:ascii="Times New Roman" w:hAnsi="Times New Roman" w:cs="Times New Roman"/>
                      <w:bCs/>
                      <w:sz w:val="24"/>
                      <w:szCs w:val="24"/>
                      <w:lang w:eastAsia="en-US"/>
                    </w:rPr>
                    <w:t>Дотации бюджетам бюджетной системы Российской Федерации</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Cs/>
                      <w:sz w:val="24"/>
                      <w:szCs w:val="24"/>
                      <w:lang w:eastAsia="en-US"/>
                    </w:rPr>
                  </w:pPr>
                  <w:r w:rsidRPr="001C1269">
                    <w:rPr>
                      <w:rFonts w:ascii="Times New Roman" w:hAnsi="Times New Roman" w:cs="Times New Roman"/>
                      <w:bCs/>
                      <w:sz w:val="24"/>
                      <w:szCs w:val="24"/>
                      <w:lang w:eastAsia="en-US"/>
                    </w:rPr>
                    <w:t>2 987,2</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Cs/>
                      <w:sz w:val="24"/>
                      <w:szCs w:val="24"/>
                      <w:lang w:eastAsia="en-US"/>
                    </w:rPr>
                  </w:pPr>
                  <w:r w:rsidRPr="001C1269">
                    <w:rPr>
                      <w:rFonts w:ascii="Times New Roman" w:hAnsi="Times New Roman" w:cs="Times New Roman"/>
                      <w:bCs/>
                      <w:sz w:val="24"/>
                      <w:szCs w:val="24"/>
                      <w:lang w:eastAsia="en-US"/>
                    </w:rPr>
                    <w:t>2 560,2</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85,7%</w:t>
                  </w:r>
                </w:p>
              </w:tc>
            </w:tr>
            <w:tr w:rsidR="005C74BD" w:rsidRPr="001C1269" w:rsidTr="001C1269">
              <w:trPr>
                <w:trHeight w:val="70"/>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Cs/>
                      <w:sz w:val="24"/>
                      <w:szCs w:val="24"/>
                      <w:lang w:eastAsia="en-US"/>
                    </w:rPr>
                  </w:pPr>
                  <w:r w:rsidRPr="001C1269">
                    <w:rPr>
                      <w:rFonts w:ascii="Times New Roman" w:hAnsi="Times New Roman" w:cs="Times New Roman"/>
                      <w:bCs/>
                      <w:sz w:val="24"/>
                      <w:szCs w:val="24"/>
                      <w:lang w:eastAsia="en-US"/>
                    </w:rPr>
                    <w:t>1.1.1.</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Cs/>
                      <w:sz w:val="24"/>
                      <w:szCs w:val="24"/>
                      <w:lang w:eastAsia="en-US"/>
                    </w:rPr>
                  </w:pPr>
                  <w:r w:rsidRPr="001C1269">
                    <w:rPr>
                      <w:rFonts w:ascii="Times New Roman" w:hAnsi="Times New Roman" w:cs="Times New Roman"/>
                      <w:bCs/>
                      <w:sz w:val="24"/>
                      <w:szCs w:val="24"/>
                      <w:lang w:eastAsia="en-US"/>
                    </w:rPr>
                    <w:t>Прочие дотации бюджетам внутригородских муниципальных образований городов федерального значения</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Cs/>
                      <w:sz w:val="24"/>
                      <w:szCs w:val="24"/>
                      <w:lang w:eastAsia="en-US"/>
                    </w:rPr>
                  </w:pPr>
                  <w:r w:rsidRPr="001C1269">
                    <w:rPr>
                      <w:rFonts w:ascii="Times New Roman" w:hAnsi="Times New Roman" w:cs="Times New Roman"/>
                      <w:bCs/>
                      <w:sz w:val="24"/>
                      <w:szCs w:val="24"/>
                      <w:lang w:eastAsia="en-US"/>
                    </w:rPr>
                    <w:t>2 987,2</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Cs/>
                      <w:sz w:val="24"/>
                      <w:szCs w:val="24"/>
                      <w:lang w:eastAsia="en-US"/>
                    </w:rPr>
                  </w:pPr>
                  <w:r w:rsidRPr="001C1269">
                    <w:rPr>
                      <w:rFonts w:ascii="Times New Roman" w:hAnsi="Times New Roman" w:cs="Times New Roman"/>
                      <w:bCs/>
                      <w:sz w:val="24"/>
                      <w:szCs w:val="24"/>
                      <w:lang w:eastAsia="en-US"/>
                    </w:rPr>
                    <w:t>2 560,2</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85,7%</w:t>
                  </w:r>
                </w:p>
              </w:tc>
            </w:tr>
            <w:tr w:rsidR="005C74BD" w:rsidRPr="001C1269" w:rsidTr="001C1269">
              <w:trPr>
                <w:trHeight w:val="70"/>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xml:space="preserve">Субвенции бюджетам субъектов РФ и муниципальных образований </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24 771,8</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23 415,1</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94,5%</w:t>
                  </w:r>
                </w:p>
              </w:tc>
            </w:tr>
            <w:tr w:rsidR="005C74BD" w:rsidRPr="001C1269" w:rsidTr="001C1269">
              <w:trPr>
                <w:trHeight w:val="132"/>
              </w:trPr>
              <w:tc>
                <w:tcPr>
                  <w:tcW w:w="98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1.2.1.</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2 600,9</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2 600,9</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100,0%</w:t>
                  </w:r>
                </w:p>
              </w:tc>
            </w:tr>
            <w:tr w:rsidR="005C74BD" w:rsidRPr="001C1269" w:rsidTr="001C1269">
              <w:trPr>
                <w:trHeight w:val="416"/>
              </w:trPr>
              <w:tc>
                <w:tcPr>
                  <w:tcW w:w="98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1.2.2</w:t>
                  </w:r>
                </w:p>
              </w:tc>
              <w:tc>
                <w:tcPr>
                  <w:tcW w:w="4224" w:type="dxa"/>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xml:space="preserve">Субвенции бюджетам внутригородских муниципальных образований Санкт-Петербурга на </w:t>
                  </w:r>
                  <w:r w:rsidRPr="001C1269">
                    <w:rPr>
                      <w:rFonts w:ascii="Times New Roman" w:hAnsi="Times New Roman" w:cs="Times New Roman"/>
                      <w:sz w:val="24"/>
                      <w:szCs w:val="24"/>
                      <w:lang w:eastAsia="en-US"/>
                    </w:rPr>
                    <w:lastRenderedPageBreak/>
                    <w:t>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lastRenderedPageBreak/>
                    <w:t>7,5</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7,5</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100,0%</w:t>
                  </w:r>
                </w:p>
              </w:tc>
            </w:tr>
            <w:tr w:rsidR="005C74BD" w:rsidRPr="001C1269" w:rsidTr="001C1269">
              <w:trPr>
                <w:trHeight w:val="1493"/>
              </w:trPr>
              <w:tc>
                <w:tcPr>
                  <w:tcW w:w="98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lastRenderedPageBreak/>
                    <w:t>1.2.3</w:t>
                  </w:r>
                </w:p>
              </w:tc>
              <w:tc>
                <w:tcPr>
                  <w:tcW w:w="4224" w:type="dxa"/>
                  <w:tcBorders>
                    <w:top w:val="single" w:sz="4" w:space="0" w:color="auto"/>
                    <w:left w:val="nil"/>
                    <w:bottom w:val="nil"/>
                    <w:right w:val="nil"/>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1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16 982,2</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15 529,7</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91,4%</w:t>
                  </w:r>
                </w:p>
              </w:tc>
            </w:tr>
            <w:tr w:rsidR="005C74BD" w:rsidRPr="001C1269" w:rsidTr="001C1269">
              <w:trPr>
                <w:trHeight w:val="427"/>
              </w:trPr>
              <w:tc>
                <w:tcPr>
                  <w:tcW w:w="98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1.2.4</w:t>
                  </w:r>
                </w:p>
              </w:tc>
              <w:tc>
                <w:tcPr>
                  <w:tcW w:w="4224" w:type="dxa"/>
                  <w:tcBorders>
                    <w:top w:val="single" w:sz="4" w:space="0" w:color="auto"/>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4 325,7</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4 196,9</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97%</w:t>
                  </w:r>
                </w:p>
              </w:tc>
            </w:tr>
            <w:tr w:rsidR="005C74BD" w:rsidRPr="001C1269" w:rsidTr="001C1269">
              <w:trPr>
                <w:trHeight w:val="116"/>
              </w:trPr>
              <w:tc>
                <w:tcPr>
                  <w:tcW w:w="98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1.2.5</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2 945,7</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3 221,1</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109,3%</w:t>
                  </w:r>
                </w:p>
              </w:tc>
            </w:tr>
            <w:tr w:rsidR="005C74BD" w:rsidRPr="001C1269" w:rsidTr="001C1269">
              <w:trPr>
                <w:trHeight w:val="70"/>
              </w:trPr>
              <w:tc>
                <w:tcPr>
                  <w:tcW w:w="98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w:t>
                  </w:r>
                </w:p>
              </w:tc>
              <w:tc>
                <w:tcPr>
                  <w:tcW w:w="4224"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ИТОГО ДОХОДОВ</w:t>
                  </w:r>
                </w:p>
              </w:tc>
              <w:tc>
                <w:tcPr>
                  <w:tcW w:w="118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76 440,8</w:t>
                  </w:r>
                </w:p>
              </w:tc>
              <w:tc>
                <w:tcPr>
                  <w:tcW w:w="1463"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78 549,5</w:t>
                  </w:r>
                </w:p>
              </w:tc>
              <w:tc>
                <w:tcPr>
                  <w:tcW w:w="163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102,8%</w:t>
                  </w:r>
                </w:p>
              </w:tc>
            </w:tr>
          </w:tbl>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sz w:val="24"/>
                <w:szCs w:val="24"/>
                <w:lang w:eastAsia="en-US"/>
              </w:rPr>
            </w:pPr>
          </w:p>
        </w:tc>
      </w:tr>
      <w:tr w:rsidR="005C74BD" w:rsidRPr="001C1269" w:rsidTr="005C74BD">
        <w:trPr>
          <w:gridAfter w:val="1"/>
          <w:wAfter w:w="26" w:type="dxa"/>
          <w:trHeight w:val="315"/>
        </w:trPr>
        <w:tc>
          <w:tcPr>
            <w:tcW w:w="1496" w:type="dxa"/>
            <w:gridSpan w:val="2"/>
            <w:noWrap/>
            <w:vAlign w:val="bottom"/>
            <w:hideMark/>
          </w:tcPr>
          <w:p w:rsidR="005C74BD" w:rsidRPr="001C1269" w:rsidRDefault="005C74BD" w:rsidP="001C1269">
            <w:pPr>
              <w:spacing w:line="240" w:lineRule="auto"/>
              <w:contextualSpacing/>
              <w:rPr>
                <w:rFonts w:ascii="Times New Roman" w:eastAsiaTheme="minorHAnsi" w:hAnsi="Times New Roman" w:cs="Times New Roman"/>
                <w:sz w:val="24"/>
                <w:szCs w:val="24"/>
                <w:lang w:eastAsia="en-US"/>
              </w:rPr>
            </w:pPr>
          </w:p>
        </w:tc>
        <w:tc>
          <w:tcPr>
            <w:tcW w:w="3767" w:type="dxa"/>
            <w:gridSpan w:val="2"/>
            <w:vAlign w:val="bottom"/>
            <w:hideMark/>
          </w:tcPr>
          <w:p w:rsidR="005C74BD" w:rsidRPr="001C1269" w:rsidRDefault="005C74BD" w:rsidP="001C1269">
            <w:pPr>
              <w:spacing w:line="240" w:lineRule="auto"/>
              <w:contextualSpacing/>
              <w:rPr>
                <w:rFonts w:ascii="Times New Roman" w:eastAsiaTheme="minorHAnsi" w:hAnsi="Times New Roman" w:cs="Times New Roman"/>
                <w:sz w:val="24"/>
                <w:szCs w:val="24"/>
                <w:lang w:eastAsia="en-US"/>
              </w:rPr>
            </w:pPr>
          </w:p>
        </w:tc>
        <w:tc>
          <w:tcPr>
            <w:tcW w:w="4707" w:type="dxa"/>
            <w:tcBorders>
              <w:top w:val="nil"/>
              <w:left w:val="nil"/>
              <w:bottom w:val="single" w:sz="4" w:space="0" w:color="auto"/>
              <w:right w:val="nil"/>
            </w:tcBorders>
            <w:noWrap/>
            <w:vAlign w:val="bottom"/>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val="en-US" w:eastAsia="en-US"/>
              </w:rPr>
            </w:pPr>
          </w:p>
        </w:tc>
      </w:tr>
      <w:tr w:rsidR="005C74BD" w:rsidRPr="001C1269" w:rsidTr="005C74BD">
        <w:trPr>
          <w:trHeight w:val="555"/>
        </w:trPr>
        <w:tc>
          <w:tcPr>
            <w:tcW w:w="9996" w:type="dxa"/>
            <w:gridSpan w:val="6"/>
            <w:vAlign w:val="bottom"/>
            <w:hideMark/>
          </w:tcPr>
          <w:p w:rsidR="005C74BD" w:rsidRPr="001C1269" w:rsidRDefault="005C74BD" w:rsidP="001C1269">
            <w:pPr>
              <w:spacing w:line="240" w:lineRule="auto"/>
              <w:contextualSpacing/>
              <w:jc w:val="center"/>
              <w:rPr>
                <w:rFonts w:ascii="Times New Roman" w:eastAsia="Times New Roman" w:hAnsi="Times New Roman" w:cs="Times New Roman"/>
                <w:b/>
                <w:bCs/>
                <w:sz w:val="24"/>
                <w:szCs w:val="24"/>
                <w:lang w:eastAsia="en-US"/>
              </w:rPr>
            </w:pPr>
            <w:r w:rsidRPr="001C1269">
              <w:rPr>
                <w:rFonts w:ascii="Times New Roman" w:hAnsi="Times New Roman" w:cs="Times New Roman"/>
                <w:b/>
                <w:bCs/>
                <w:sz w:val="24"/>
                <w:szCs w:val="24"/>
                <w:lang w:eastAsia="en-US"/>
              </w:rPr>
              <w:t>Исполнение расходной части бюджета муниципального образования города Павловска по состоянию на 18.12.2020</w:t>
            </w:r>
          </w:p>
          <w:tbl>
            <w:tblPr>
              <w:tblW w:w="9522" w:type="dxa"/>
              <w:tblInd w:w="45" w:type="dxa"/>
              <w:tblLook w:val="04A0" w:firstRow="1" w:lastRow="0" w:firstColumn="1" w:lastColumn="0" w:noHBand="0" w:noVBand="1"/>
            </w:tblPr>
            <w:tblGrid>
              <w:gridCol w:w="766"/>
              <w:gridCol w:w="4255"/>
              <w:gridCol w:w="1464"/>
              <w:gridCol w:w="1496"/>
              <w:gridCol w:w="1541"/>
            </w:tblGrid>
            <w:tr w:rsidR="005C74BD" w:rsidRPr="001C1269">
              <w:trPr>
                <w:trHeight w:val="759"/>
              </w:trPr>
              <w:tc>
                <w:tcPr>
                  <w:tcW w:w="766" w:type="dxa"/>
                  <w:tcBorders>
                    <w:top w:val="single" w:sz="8" w:space="0" w:color="auto"/>
                    <w:left w:val="single" w:sz="8" w:space="0" w:color="auto"/>
                    <w:bottom w:val="single" w:sz="8"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п/п</w:t>
                  </w:r>
                </w:p>
              </w:tc>
              <w:tc>
                <w:tcPr>
                  <w:tcW w:w="4255" w:type="dxa"/>
                  <w:tcBorders>
                    <w:top w:val="single" w:sz="8" w:space="0" w:color="auto"/>
                    <w:left w:val="nil"/>
                    <w:bottom w:val="single" w:sz="8"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Наименование статей</w:t>
                  </w:r>
                </w:p>
              </w:tc>
              <w:tc>
                <w:tcPr>
                  <w:tcW w:w="1464" w:type="dxa"/>
                  <w:tcBorders>
                    <w:top w:val="single" w:sz="4" w:space="0" w:color="auto"/>
                    <w:left w:val="single" w:sz="8" w:space="0" w:color="auto"/>
                    <w:bottom w:val="single" w:sz="8" w:space="0" w:color="auto"/>
                    <w:right w:val="single" w:sz="8"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Сумма</w:t>
                  </w:r>
                </w:p>
              </w:tc>
              <w:tc>
                <w:tcPr>
                  <w:tcW w:w="1496" w:type="dxa"/>
                  <w:tcBorders>
                    <w:top w:val="single" w:sz="4" w:space="0" w:color="auto"/>
                    <w:left w:val="nil"/>
                    <w:bottom w:val="single" w:sz="8" w:space="0" w:color="auto"/>
                    <w:right w:val="single" w:sz="8" w:space="0" w:color="auto"/>
                  </w:tcBorders>
                  <w:shd w:val="clear" w:color="auto" w:fill="FFFFFF"/>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Исполнено за отчетный период</w:t>
                  </w:r>
                </w:p>
              </w:tc>
              <w:tc>
                <w:tcPr>
                  <w:tcW w:w="1541" w:type="dxa"/>
                  <w:tcBorders>
                    <w:top w:val="single" w:sz="4" w:space="0" w:color="auto"/>
                    <w:left w:val="nil"/>
                    <w:bottom w:val="single" w:sz="8" w:space="0" w:color="auto"/>
                    <w:right w:val="single" w:sz="8" w:space="0" w:color="auto"/>
                  </w:tcBorders>
                  <w:shd w:val="clear" w:color="auto" w:fill="FFFFFF"/>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исполнения за текущий период</w:t>
                  </w:r>
                </w:p>
              </w:tc>
            </w:tr>
            <w:tr w:rsidR="005C74BD" w:rsidRPr="001C1269">
              <w:trPr>
                <w:trHeight w:val="60"/>
              </w:trPr>
              <w:tc>
                <w:tcPr>
                  <w:tcW w:w="766" w:type="dxa"/>
                  <w:tcBorders>
                    <w:top w:val="single" w:sz="4" w:space="0" w:color="auto"/>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1.</w:t>
                  </w:r>
                </w:p>
              </w:tc>
              <w:tc>
                <w:tcPr>
                  <w:tcW w:w="4255" w:type="dxa"/>
                  <w:tcBorders>
                    <w:top w:val="single" w:sz="4" w:space="0" w:color="auto"/>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Общегосударственные вопросы</w:t>
                  </w:r>
                </w:p>
              </w:tc>
              <w:tc>
                <w:tcPr>
                  <w:tcW w:w="1464" w:type="dxa"/>
                  <w:tcBorders>
                    <w:top w:val="single" w:sz="4" w:space="0" w:color="auto"/>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18 137,9</w:t>
                  </w:r>
                </w:p>
              </w:tc>
              <w:tc>
                <w:tcPr>
                  <w:tcW w:w="1496" w:type="dxa"/>
                  <w:tcBorders>
                    <w:top w:val="single" w:sz="4" w:space="0" w:color="auto"/>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16 034,3</w:t>
                  </w:r>
                </w:p>
              </w:tc>
              <w:tc>
                <w:tcPr>
                  <w:tcW w:w="1541" w:type="dxa"/>
                  <w:tcBorders>
                    <w:top w:val="single" w:sz="4" w:space="0" w:color="auto"/>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88,4%</w:t>
                  </w:r>
                </w:p>
              </w:tc>
            </w:tr>
            <w:tr w:rsidR="005C74BD" w:rsidRPr="001C1269">
              <w:trPr>
                <w:trHeight w:val="93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Расходы на содержание и обеспечение деятельности органов местного самоуправления</w:t>
                  </w:r>
                </w:p>
              </w:tc>
              <w:tc>
                <w:tcPr>
                  <w:tcW w:w="146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14 283,2</w:t>
                  </w:r>
                </w:p>
              </w:tc>
              <w:tc>
                <w:tcPr>
                  <w:tcW w:w="149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12 842,3</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89,9%</w:t>
                  </w:r>
                </w:p>
              </w:tc>
            </w:tr>
            <w:tr w:rsidR="005C74BD" w:rsidRPr="001C1269">
              <w:trPr>
                <w:trHeight w:val="307"/>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1.2</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146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2 600,9</w:t>
                  </w:r>
                </w:p>
              </w:tc>
              <w:tc>
                <w:tcPr>
                  <w:tcW w:w="149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2 334,9</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89,8%</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1.3.</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Резервный фонд Местной администрации</w:t>
                  </w:r>
                </w:p>
              </w:tc>
              <w:tc>
                <w:tcPr>
                  <w:tcW w:w="146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50,0</w:t>
                  </w:r>
                </w:p>
              </w:tc>
              <w:tc>
                <w:tcPr>
                  <w:tcW w:w="149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0,0%</w:t>
                  </w:r>
                </w:p>
              </w:tc>
            </w:tr>
            <w:tr w:rsidR="005C74BD" w:rsidRPr="001C1269">
              <w:trPr>
                <w:trHeight w:val="645"/>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xml:space="preserve">Другие общегосударственные вопросы, в </w:t>
                  </w:r>
                  <w:proofErr w:type="spellStart"/>
                  <w:r w:rsidRPr="001C1269">
                    <w:rPr>
                      <w:rFonts w:ascii="Times New Roman" w:hAnsi="Times New Roman" w:cs="Times New Roman"/>
                      <w:color w:val="000000"/>
                      <w:sz w:val="24"/>
                      <w:szCs w:val="24"/>
                      <w:lang w:eastAsia="en-US"/>
                    </w:rPr>
                    <w:t>т.ч</w:t>
                  </w:r>
                  <w:proofErr w:type="spellEnd"/>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1 203,8</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857,1</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71,2%</w:t>
                  </w:r>
                </w:p>
              </w:tc>
            </w:tr>
            <w:tr w:rsidR="005C74BD" w:rsidRPr="001C1269" w:rsidTr="001C1269">
              <w:trPr>
                <w:trHeight w:val="64"/>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xml:space="preserve">Уплата членских взносов на осуществление деятельности Совета </w:t>
                  </w:r>
                  <w:r w:rsidRPr="001C1269">
                    <w:rPr>
                      <w:rFonts w:ascii="Times New Roman" w:hAnsi="Times New Roman" w:cs="Times New Roman"/>
                      <w:color w:val="000000"/>
                      <w:sz w:val="24"/>
                      <w:szCs w:val="24"/>
                      <w:lang w:eastAsia="en-US"/>
                    </w:rPr>
                    <w:lastRenderedPageBreak/>
                    <w:t>муниципальных образований Санкт-Петербурга и содержание его органов</w:t>
                  </w:r>
                </w:p>
              </w:tc>
              <w:tc>
                <w:tcPr>
                  <w:tcW w:w="1464"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lastRenderedPageBreak/>
                    <w:t>96,0</w:t>
                  </w:r>
                </w:p>
              </w:tc>
              <w:tc>
                <w:tcPr>
                  <w:tcW w:w="1496"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96,0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100,0%</w:t>
                  </w:r>
                </w:p>
              </w:tc>
            </w:tr>
            <w:tr w:rsidR="005C74BD" w:rsidRPr="001C1269">
              <w:trPr>
                <w:trHeight w:val="101"/>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lastRenderedPageBreak/>
                    <w:t>1.5.2</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Формирование архивных фондов органов местного самоуправления, муниципальных предприятий и учреждений</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28,7</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r>
            <w:tr w:rsidR="005C74BD" w:rsidRPr="001C1269">
              <w:trPr>
                <w:trHeight w:val="945"/>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1.5.3</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Осуществление закупок товаров, работ, услуг для обеспечения муниципальных нужд</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830,0</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646,1</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77,8%</w:t>
                  </w:r>
                </w:p>
              </w:tc>
            </w:tr>
            <w:tr w:rsidR="005C74BD" w:rsidRPr="001C1269">
              <w:trPr>
                <w:trHeight w:val="683"/>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1.5.4</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18,1</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11,7</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64,7%</w:t>
                  </w:r>
                </w:p>
              </w:tc>
            </w:tr>
            <w:tr w:rsidR="005C74BD" w:rsidRPr="001C1269">
              <w:trPr>
                <w:trHeight w:val="814"/>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1.5.5</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23,5</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11,7</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49,9%</w:t>
                  </w:r>
                </w:p>
              </w:tc>
            </w:tr>
            <w:tr w:rsidR="005C74BD" w:rsidRPr="001C1269">
              <w:trPr>
                <w:trHeight w:val="1276"/>
              </w:trPr>
              <w:tc>
                <w:tcPr>
                  <w:tcW w:w="766" w:type="dxa"/>
                  <w:tcBorders>
                    <w:top w:val="nil"/>
                    <w:left w:val="single" w:sz="4" w:space="0" w:color="auto"/>
                    <w:bottom w:val="single" w:sz="4" w:space="0" w:color="auto"/>
                    <w:right w:val="nil"/>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1.5.6</w:t>
                  </w:r>
                </w:p>
              </w:tc>
              <w:tc>
                <w:tcPr>
                  <w:tcW w:w="4255" w:type="dxa"/>
                  <w:tcBorders>
                    <w:top w:val="nil"/>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7,5</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7,5</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100,0%</w:t>
                  </w:r>
                </w:p>
              </w:tc>
            </w:tr>
            <w:tr w:rsidR="005C74BD" w:rsidRPr="001C1269">
              <w:trPr>
                <w:trHeight w:val="1276"/>
              </w:trPr>
              <w:tc>
                <w:tcPr>
                  <w:tcW w:w="766" w:type="dxa"/>
                  <w:tcBorders>
                    <w:top w:val="nil"/>
                    <w:left w:val="single" w:sz="4" w:space="0" w:color="auto"/>
                    <w:bottom w:val="single" w:sz="4" w:space="0" w:color="auto"/>
                    <w:right w:val="nil"/>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1.5.7</w:t>
                  </w:r>
                </w:p>
              </w:tc>
              <w:tc>
                <w:tcPr>
                  <w:tcW w:w="4255" w:type="dxa"/>
                  <w:tcBorders>
                    <w:top w:val="nil"/>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200,0</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84,1</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42,0%</w:t>
                  </w:r>
                </w:p>
              </w:tc>
            </w:tr>
            <w:tr w:rsidR="005C74BD" w:rsidRPr="001C1269">
              <w:trPr>
                <w:trHeight w:val="63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2</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Национальная безопасность и правоохранительная деятельность</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en-US"/>
                    </w:rPr>
                  </w:pPr>
                  <w:r w:rsidRPr="001C1269">
                    <w:rPr>
                      <w:rFonts w:ascii="Times New Roman" w:hAnsi="Times New Roman" w:cs="Times New Roman"/>
                      <w:b/>
                      <w:color w:val="000000"/>
                      <w:sz w:val="24"/>
                      <w:szCs w:val="24"/>
                      <w:lang w:eastAsia="en-US"/>
                    </w:rPr>
                    <w:t>32,0</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en-US"/>
                    </w:rPr>
                  </w:pPr>
                  <w:r w:rsidRPr="001C1269">
                    <w:rPr>
                      <w:rFonts w:ascii="Times New Roman" w:hAnsi="Times New Roman" w:cs="Times New Roman"/>
                      <w:b/>
                      <w:color w:val="000000"/>
                      <w:sz w:val="24"/>
                      <w:szCs w:val="24"/>
                      <w:lang w:eastAsia="en-US"/>
                    </w:rPr>
                    <w:t>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en-US"/>
                    </w:rPr>
                  </w:pPr>
                  <w:r w:rsidRPr="001C1269">
                    <w:rPr>
                      <w:rFonts w:ascii="Times New Roman" w:hAnsi="Times New Roman" w:cs="Times New Roman"/>
                      <w:b/>
                      <w:color w:val="000000"/>
                      <w:sz w:val="24"/>
                      <w:szCs w:val="24"/>
                      <w:lang w:eastAsia="en-US"/>
                    </w:rPr>
                    <w:t>0</w:t>
                  </w:r>
                </w:p>
              </w:tc>
            </w:tr>
            <w:tr w:rsidR="005C74BD" w:rsidRPr="001C1269">
              <w:trPr>
                <w:trHeight w:val="1536"/>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32,0</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3</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Национальная экономика</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4 858,0</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3 884,4</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80%</w:t>
                  </w:r>
                </w:p>
              </w:tc>
            </w:tr>
            <w:tr w:rsidR="005C74BD" w:rsidRPr="001C1269">
              <w:trPr>
                <w:trHeight w:val="331"/>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3.1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1 050,2</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541,4</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51,5%</w:t>
                  </w:r>
                </w:p>
              </w:tc>
            </w:tr>
            <w:tr w:rsidR="005C74BD" w:rsidRPr="001C1269">
              <w:trPr>
                <w:trHeight w:val="729"/>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3.2</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xml:space="preserve">Текущий ремонт и содержание дорог, расположенных в пределах границ муниципального образования (в </w:t>
                  </w:r>
                  <w:r w:rsidRPr="001C1269">
                    <w:rPr>
                      <w:rFonts w:ascii="Times New Roman" w:hAnsi="Times New Roman" w:cs="Times New Roman"/>
                      <w:color w:val="000000"/>
                      <w:sz w:val="24"/>
                      <w:szCs w:val="24"/>
                      <w:lang w:eastAsia="en-US"/>
                    </w:rPr>
                    <w:lastRenderedPageBreak/>
                    <w:t>соответствии с перечнем, утвержденным Правительством Санкт-Петербурга)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lastRenderedPageBreak/>
                    <w:t>3 793,1</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3343,0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88,1%</w:t>
                  </w:r>
                </w:p>
              </w:tc>
            </w:tr>
            <w:tr w:rsidR="005C74BD" w:rsidRPr="001C1269">
              <w:trPr>
                <w:trHeight w:val="307"/>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lastRenderedPageBreak/>
                    <w:t>3.3</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Содействие развитию малого бизнеса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14,7</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4</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Жилищно-коммунальное хозяйство</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44 071,8</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39 127,1</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88,8%</w:t>
                  </w:r>
                </w:p>
              </w:tc>
            </w:tr>
            <w:tr w:rsidR="005C74BD" w:rsidRPr="001C1269">
              <w:trPr>
                <w:trHeight w:val="1501"/>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1 871,7</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1 592,1</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85,1%</w:t>
                  </w:r>
                </w:p>
              </w:tc>
            </w:tr>
            <w:tr w:rsidR="005C74BD" w:rsidRPr="001C1269">
              <w:trPr>
                <w:trHeight w:val="782"/>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4.2</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17 746,8</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15 509,1</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87,4%</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4.3</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24,7</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3,3</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13,6%</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4.4</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16 982,2</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15 529,7</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91,4%</w:t>
                  </w:r>
                </w:p>
              </w:tc>
            </w:tr>
            <w:tr w:rsidR="005C74BD" w:rsidRPr="001C1269">
              <w:trPr>
                <w:trHeight w:val="555"/>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4.5</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Осуществление работ в сфере озеленения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2 847,2</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2 080,9</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73,1%</w:t>
                  </w:r>
                </w:p>
              </w:tc>
            </w:tr>
            <w:tr w:rsidR="005C74BD" w:rsidRPr="001C1269" w:rsidTr="001C1269">
              <w:trPr>
                <w:trHeight w:val="64"/>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4.6</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4 599,2</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4 412,0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95,9%</w:t>
                  </w:r>
                </w:p>
              </w:tc>
            </w:tr>
            <w:tr w:rsidR="005C74BD" w:rsidRPr="001C1269">
              <w:trPr>
                <w:trHeight w:val="315"/>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5</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Охрана окружающей среды</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en-US"/>
                    </w:rPr>
                  </w:pPr>
                  <w:r w:rsidRPr="001C1269">
                    <w:rPr>
                      <w:rFonts w:ascii="Times New Roman" w:hAnsi="Times New Roman" w:cs="Times New Roman"/>
                      <w:b/>
                      <w:color w:val="000000"/>
                      <w:sz w:val="24"/>
                      <w:szCs w:val="24"/>
                      <w:lang w:eastAsia="en-US"/>
                    </w:rPr>
                    <w:t>64,0</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en-US"/>
                    </w:rPr>
                  </w:pPr>
                  <w:r w:rsidRPr="001C1269">
                    <w:rPr>
                      <w:rFonts w:ascii="Times New Roman" w:hAnsi="Times New Roman" w:cs="Times New Roman"/>
                      <w:b/>
                      <w:color w:val="000000"/>
                      <w:sz w:val="24"/>
                      <w:szCs w:val="24"/>
                      <w:lang w:eastAsia="en-US"/>
                    </w:rPr>
                    <w:t>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en-US"/>
                    </w:rPr>
                  </w:pPr>
                  <w:r w:rsidRPr="001C1269">
                    <w:rPr>
                      <w:rFonts w:ascii="Times New Roman" w:hAnsi="Times New Roman" w:cs="Times New Roman"/>
                      <w:b/>
                      <w:color w:val="000000"/>
                      <w:sz w:val="24"/>
                      <w:szCs w:val="24"/>
                      <w:lang w:eastAsia="en-US"/>
                    </w:rPr>
                    <w:t>0</w:t>
                  </w:r>
                </w:p>
              </w:tc>
            </w:tr>
            <w:tr w:rsidR="005C74BD" w:rsidRPr="001C1269">
              <w:trPr>
                <w:trHeight w:val="689"/>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5.1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Участие в мероприятиях по охране окружающей среды в границах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64,0</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r>
            <w:tr w:rsidR="005C74BD" w:rsidRPr="001C1269">
              <w:trPr>
                <w:trHeight w:val="315"/>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6.</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Образование</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653,1</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462,3</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70,8%</w:t>
                  </w:r>
                </w:p>
              </w:tc>
            </w:tr>
            <w:tr w:rsidR="005C74BD" w:rsidRPr="001C1269" w:rsidTr="001C1269">
              <w:trPr>
                <w:trHeight w:val="274"/>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6.1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w:t>
                  </w:r>
                  <w:r w:rsidRPr="001C1269">
                    <w:rPr>
                      <w:rFonts w:ascii="Times New Roman" w:hAnsi="Times New Roman" w:cs="Times New Roman"/>
                      <w:color w:val="000000"/>
                      <w:sz w:val="24"/>
                      <w:szCs w:val="24"/>
                      <w:lang w:eastAsia="en-US"/>
                    </w:rPr>
                    <w:lastRenderedPageBreak/>
                    <w:t xml:space="preserve">органов местного самоуправления, депутатов муниципального совета муниципального образования, муниципальных служащих </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lastRenderedPageBreak/>
                    <w:t>174,7</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65,4</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37,5%</w:t>
                  </w:r>
                </w:p>
              </w:tc>
            </w:tr>
            <w:tr w:rsidR="005C74BD" w:rsidRPr="001C1269">
              <w:trPr>
                <w:trHeight w:val="708"/>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lastRenderedPageBreak/>
                    <w:t>6.2</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Проведение работ по военно-патриотическому воспитанию граждан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50,9</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6.3</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200,5</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190,2</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94,9%</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1.5.7</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C1269">
                    <w:rPr>
                      <w:rFonts w:ascii="Times New Roman" w:hAnsi="Times New Roman" w:cs="Times New Roman"/>
                      <w:color w:val="000000"/>
                      <w:sz w:val="24"/>
                      <w:szCs w:val="24"/>
                      <w:lang w:eastAsia="en-US"/>
                    </w:rPr>
                    <w:t>психоактивных</w:t>
                  </w:r>
                  <w:proofErr w:type="spellEnd"/>
                  <w:r w:rsidRPr="001C1269">
                    <w:rPr>
                      <w:rFonts w:ascii="Times New Roman" w:hAnsi="Times New Roman" w:cs="Times New Roman"/>
                      <w:color w:val="000000"/>
                      <w:sz w:val="24"/>
                      <w:szCs w:val="24"/>
                      <w:lang w:eastAsia="en-US"/>
                    </w:rPr>
                    <w:t xml:space="preserve"> веществ, наркомании в муниципальном образовании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130,6</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115,1</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88,1%</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1.5.8</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96,4</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915</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94,9%</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7</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Культура</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5 985,4</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1 682,2</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28,1%</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7.1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Организация и проведение местных и участие в организации и проведении городских праздничных и иных зрелищных мероприятий</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3 764,6</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1 259,0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33,4%</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7.2</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Организация и проведение досуговых мероприятий для жителей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2 220,8</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423,2</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19,1%</w:t>
                  </w:r>
                </w:p>
              </w:tc>
            </w:tr>
            <w:tr w:rsidR="005C74BD" w:rsidRPr="001C1269">
              <w:trPr>
                <w:trHeight w:val="315"/>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8</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Социальная политика</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8 562,9</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8 092,8</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94,5%</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Расходы на предоставление доплат к пенсии лицам, замещавшим муниципальные должности и должности муниципальной службы</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979,7</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979,7</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100,0%</w:t>
                  </w:r>
                </w:p>
              </w:tc>
            </w:tr>
            <w:tr w:rsidR="005C74BD" w:rsidRPr="001C1269">
              <w:trPr>
                <w:trHeight w:val="543"/>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8.2</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4 325,7</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4 196,9</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97%</w:t>
                  </w:r>
                </w:p>
              </w:tc>
            </w:tr>
            <w:tr w:rsidR="005C74BD" w:rsidRPr="001C1269">
              <w:trPr>
                <w:trHeight w:val="204"/>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lastRenderedPageBreak/>
                    <w:t>8.3</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2 945,7</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2 916,2</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99 %</w:t>
                  </w:r>
                </w:p>
              </w:tc>
            </w:tr>
            <w:tr w:rsidR="005C74BD" w:rsidRPr="001C1269">
              <w:trPr>
                <w:trHeight w:val="1058"/>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8.4</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36,4</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0,0</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0,0%</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9</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Физическая культура и спорт</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1 128,1</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413,6</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36,7%</w:t>
                  </w:r>
                </w:p>
              </w:tc>
            </w:tr>
            <w:tr w:rsidR="005C74BD" w:rsidRPr="001C1269">
              <w:trPr>
                <w:trHeight w:val="272"/>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9.1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Cs/>
                      <w:color w:val="000000"/>
                      <w:sz w:val="24"/>
                      <w:szCs w:val="24"/>
                      <w:lang w:eastAsia="en-US"/>
                    </w:rPr>
                  </w:pPr>
                  <w:r w:rsidRPr="001C1269">
                    <w:rPr>
                      <w:rFonts w:ascii="Times New Roman" w:hAnsi="Times New Roman" w:cs="Times New Roman"/>
                      <w:bCs/>
                      <w:color w:val="000000"/>
                      <w:sz w:val="24"/>
                      <w:szCs w:val="24"/>
                      <w:lang w:eastAsia="en-US"/>
                    </w:rPr>
                    <w:t>1 128,1</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Cs/>
                      <w:color w:val="000000"/>
                      <w:sz w:val="24"/>
                      <w:szCs w:val="24"/>
                      <w:lang w:eastAsia="en-US"/>
                    </w:rPr>
                  </w:pPr>
                  <w:r w:rsidRPr="001C1269">
                    <w:rPr>
                      <w:rFonts w:ascii="Times New Roman" w:hAnsi="Times New Roman" w:cs="Times New Roman"/>
                      <w:bCs/>
                      <w:color w:val="000000"/>
                      <w:sz w:val="24"/>
                      <w:szCs w:val="24"/>
                      <w:lang w:eastAsia="en-US"/>
                    </w:rPr>
                    <w:t>413,6</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Cs/>
                      <w:color w:val="000000"/>
                      <w:sz w:val="24"/>
                      <w:szCs w:val="24"/>
                      <w:lang w:eastAsia="en-US"/>
                    </w:rPr>
                  </w:pPr>
                  <w:r w:rsidRPr="001C1269">
                    <w:rPr>
                      <w:rFonts w:ascii="Times New Roman" w:hAnsi="Times New Roman" w:cs="Times New Roman"/>
                      <w:bCs/>
                      <w:color w:val="000000"/>
                      <w:sz w:val="24"/>
                      <w:szCs w:val="24"/>
                      <w:lang w:eastAsia="en-US"/>
                    </w:rPr>
                    <w:t>36,7%</w:t>
                  </w:r>
                </w:p>
              </w:tc>
            </w:tr>
            <w:tr w:rsidR="005C74BD" w:rsidRPr="001C1269">
              <w:trPr>
                <w:trHeight w:val="70"/>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10</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Средства массовой информации</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1 840,0</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1 360,3</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73,1%</w:t>
                  </w:r>
                </w:p>
              </w:tc>
            </w:tr>
            <w:tr w:rsidR="005C74BD" w:rsidRPr="001C1269">
              <w:trPr>
                <w:trHeight w:val="379"/>
              </w:trPr>
              <w:tc>
                <w:tcPr>
                  <w:tcW w:w="766" w:type="dxa"/>
                  <w:tcBorders>
                    <w:top w:val="nil"/>
                    <w:left w:val="single" w:sz="4" w:space="0" w:color="auto"/>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10.1</w:t>
                  </w:r>
                </w:p>
              </w:tc>
              <w:tc>
                <w:tcPr>
                  <w:tcW w:w="4255" w:type="dxa"/>
                  <w:tcBorders>
                    <w:top w:val="nil"/>
                    <w:left w:val="nil"/>
                    <w:bottom w:val="single" w:sz="4" w:space="0" w:color="auto"/>
                    <w:right w:val="single" w:sz="4" w:space="0" w:color="auto"/>
                  </w:tcBorders>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Периодические издания, учрежденные представительным органом местного самоуправления</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1 840,0</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1 360,3</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73,1%</w:t>
                  </w:r>
                </w:p>
              </w:tc>
            </w:tr>
            <w:tr w:rsidR="005C74BD" w:rsidRPr="001C1269">
              <w:trPr>
                <w:trHeight w:val="315"/>
              </w:trPr>
              <w:tc>
                <w:tcPr>
                  <w:tcW w:w="766" w:type="dxa"/>
                  <w:tcBorders>
                    <w:top w:val="nil"/>
                    <w:left w:val="single" w:sz="4" w:space="0" w:color="auto"/>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w:t>
                  </w:r>
                </w:p>
              </w:tc>
              <w:tc>
                <w:tcPr>
                  <w:tcW w:w="4255"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ИТОГО РАСХОДОВ</w:t>
                  </w:r>
                </w:p>
              </w:tc>
              <w:tc>
                <w:tcPr>
                  <w:tcW w:w="1464"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85 077,8</w:t>
                  </w:r>
                </w:p>
              </w:tc>
              <w:tc>
                <w:tcPr>
                  <w:tcW w:w="1496" w:type="dxa"/>
                  <w:tcBorders>
                    <w:top w:val="nil"/>
                    <w:left w:val="nil"/>
                    <w:bottom w:val="single" w:sz="4" w:space="0" w:color="auto"/>
                    <w:right w:val="single" w:sz="4" w:space="0" w:color="auto"/>
                  </w:tcBorders>
                  <w:shd w:val="clear" w:color="auto" w:fill="FFFFFF"/>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71 056,9</w:t>
                  </w:r>
                </w:p>
              </w:tc>
              <w:tc>
                <w:tcPr>
                  <w:tcW w:w="1541" w:type="dxa"/>
                  <w:tcBorders>
                    <w:top w:val="nil"/>
                    <w:left w:val="nil"/>
                    <w:bottom w:val="single" w:sz="4" w:space="0" w:color="auto"/>
                    <w:right w:val="single" w:sz="4" w:space="0" w:color="auto"/>
                  </w:tcBorders>
                  <w:noWrap/>
                  <w:vAlign w:val="center"/>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en-US"/>
                    </w:rPr>
                  </w:pPr>
                  <w:r w:rsidRPr="001C1269">
                    <w:rPr>
                      <w:rFonts w:ascii="Times New Roman" w:hAnsi="Times New Roman" w:cs="Times New Roman"/>
                      <w:b/>
                      <w:bCs/>
                      <w:color w:val="000000"/>
                      <w:sz w:val="24"/>
                      <w:szCs w:val="24"/>
                      <w:lang w:eastAsia="en-US"/>
                    </w:rPr>
                    <w:t>83,5%</w:t>
                  </w:r>
                </w:p>
              </w:tc>
            </w:tr>
          </w:tbl>
          <w:p w:rsidR="005C74BD" w:rsidRPr="001C1269" w:rsidRDefault="005C74BD" w:rsidP="001C1269">
            <w:pPr>
              <w:spacing w:line="240" w:lineRule="auto"/>
              <w:contextualSpacing/>
              <w:rPr>
                <w:rFonts w:ascii="Times New Roman" w:eastAsiaTheme="minorHAnsi" w:hAnsi="Times New Roman" w:cs="Times New Roman"/>
                <w:sz w:val="24"/>
                <w:szCs w:val="24"/>
                <w:lang w:eastAsia="en-US"/>
              </w:rPr>
            </w:pPr>
          </w:p>
        </w:tc>
      </w:tr>
      <w:tr w:rsidR="005C74BD" w:rsidRPr="001C1269" w:rsidTr="005C74BD">
        <w:trPr>
          <w:trHeight w:val="270"/>
        </w:trPr>
        <w:tc>
          <w:tcPr>
            <w:tcW w:w="1277" w:type="dxa"/>
            <w:noWrap/>
            <w:vAlign w:val="bottom"/>
            <w:hideMark/>
          </w:tcPr>
          <w:p w:rsidR="005C74BD" w:rsidRPr="001C1269" w:rsidRDefault="005C74BD" w:rsidP="001C1269">
            <w:pPr>
              <w:spacing w:line="240" w:lineRule="auto"/>
              <w:contextualSpacing/>
              <w:rPr>
                <w:rFonts w:ascii="Times New Roman" w:eastAsiaTheme="minorHAnsi" w:hAnsi="Times New Roman" w:cs="Times New Roman"/>
                <w:sz w:val="24"/>
                <w:szCs w:val="24"/>
                <w:lang w:eastAsia="en-US"/>
              </w:rPr>
            </w:pPr>
          </w:p>
        </w:tc>
        <w:tc>
          <w:tcPr>
            <w:tcW w:w="3794" w:type="dxa"/>
            <w:gridSpan w:val="2"/>
            <w:noWrap/>
            <w:vAlign w:val="bottom"/>
            <w:hideMark/>
          </w:tcPr>
          <w:p w:rsidR="005C74BD" w:rsidRPr="001C1269" w:rsidRDefault="005C74BD" w:rsidP="001C1269">
            <w:pPr>
              <w:spacing w:line="240" w:lineRule="auto"/>
              <w:contextualSpacing/>
              <w:rPr>
                <w:rFonts w:ascii="Times New Roman" w:eastAsiaTheme="minorHAnsi" w:hAnsi="Times New Roman" w:cs="Times New Roman"/>
                <w:sz w:val="24"/>
                <w:szCs w:val="24"/>
                <w:lang w:eastAsia="en-US"/>
              </w:rPr>
            </w:pPr>
          </w:p>
        </w:tc>
        <w:tc>
          <w:tcPr>
            <w:tcW w:w="4925" w:type="dxa"/>
            <w:gridSpan w:val="3"/>
            <w:tcBorders>
              <w:top w:val="nil"/>
              <w:left w:val="nil"/>
              <w:bottom w:val="single" w:sz="8" w:space="0" w:color="auto"/>
              <w:right w:val="nil"/>
            </w:tcBorders>
            <w:noWrap/>
            <w:vAlign w:val="center"/>
            <w:hideMark/>
          </w:tcPr>
          <w:p w:rsidR="005C74BD" w:rsidRPr="001C1269" w:rsidRDefault="005C74BD" w:rsidP="001C1269">
            <w:pPr>
              <w:spacing w:line="240" w:lineRule="auto"/>
              <w:contextualSpacing/>
              <w:rPr>
                <w:rFonts w:ascii="Times New Roman" w:eastAsiaTheme="minorHAnsi" w:hAnsi="Times New Roman" w:cs="Times New Roman"/>
                <w:sz w:val="24"/>
                <w:szCs w:val="24"/>
                <w:lang w:eastAsia="en-US"/>
              </w:rPr>
            </w:pPr>
          </w:p>
        </w:tc>
      </w:tr>
    </w:tbl>
    <w:p w:rsidR="005C74BD" w:rsidRPr="001C1269" w:rsidRDefault="005C74BD" w:rsidP="001C1269">
      <w:pPr>
        <w:spacing w:line="240" w:lineRule="auto"/>
        <w:ind w:firstLine="708"/>
        <w:contextualSpacing/>
        <w:jc w:val="center"/>
        <w:rPr>
          <w:rFonts w:ascii="Times New Roman" w:eastAsia="Times New Roman" w:hAnsi="Times New Roman" w:cs="Times New Roman"/>
          <w:b/>
          <w:sz w:val="24"/>
          <w:szCs w:val="24"/>
        </w:rPr>
      </w:pPr>
    </w:p>
    <w:p w:rsidR="005C74BD" w:rsidRPr="001C1269" w:rsidRDefault="005C74BD" w:rsidP="001C1269">
      <w:pPr>
        <w:spacing w:after="0"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ab/>
        <w:t>Приоритетными направлениями бюджетной политики на 2020 год являлись:</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благоустройство и озеленение территории муниципального образования город Павловск;</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работа по санитарной очистке и уборке части территории муниципального образования город Павловск.</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t>В соответствии с бюджетным законодательством контроль за исполнением местного бюджета, подготовка заключения на годовой отчет об исполнении местного бюджета, проведение экспертиз проекта местного бюджета, нормативных правовых актов Муниципального Совета, регулирующих бюджетные правоотношения на основании подписанного Соглашения о передаче Контрольно-счетной палате Санкт</w:t>
      </w:r>
      <w:r w:rsidR="001C1269">
        <w:rPr>
          <w:rFonts w:ascii="Times New Roman" w:hAnsi="Times New Roman" w:cs="Times New Roman"/>
          <w:sz w:val="24"/>
          <w:szCs w:val="24"/>
        </w:rPr>
        <w:t>-</w:t>
      </w:r>
      <w:r w:rsidRPr="001C1269">
        <w:rPr>
          <w:rFonts w:ascii="Times New Roman" w:hAnsi="Times New Roman" w:cs="Times New Roman"/>
          <w:sz w:val="24"/>
          <w:szCs w:val="24"/>
        </w:rPr>
        <w:t>Петербурга полномочий по осуществлению внешнего муниципального финансового контроля, осуществляется Контрольно-счетной палатой Санкт-Петербурга.</w:t>
      </w:r>
    </w:p>
    <w:p w:rsidR="005C74BD" w:rsidRPr="001C1269" w:rsidRDefault="005C74BD" w:rsidP="001C1269">
      <w:pPr>
        <w:spacing w:line="240" w:lineRule="auto"/>
        <w:contextualSpacing/>
        <w:jc w:val="both"/>
        <w:rPr>
          <w:rFonts w:ascii="Times New Roman" w:eastAsia="Calibri" w:hAnsi="Times New Roman" w:cs="Times New Roman"/>
          <w:b/>
          <w:sz w:val="24"/>
          <w:szCs w:val="24"/>
        </w:rPr>
      </w:pPr>
      <w:r w:rsidRPr="001C1269">
        <w:rPr>
          <w:rFonts w:ascii="Times New Roman" w:hAnsi="Times New Roman" w:cs="Times New Roman"/>
          <w:sz w:val="24"/>
          <w:szCs w:val="24"/>
        </w:rPr>
        <w:t xml:space="preserve"> </w:t>
      </w:r>
      <w:r w:rsidRPr="001C1269">
        <w:rPr>
          <w:rFonts w:ascii="Times New Roman" w:hAnsi="Times New Roman" w:cs="Times New Roman"/>
          <w:sz w:val="24"/>
          <w:szCs w:val="24"/>
        </w:rPr>
        <w:tab/>
        <w:t>Внутренний муниципальный финансовый контроль в сфере бюджетных правоотношений является контрольной деятельностью Комитета финансов Санкт-Петербурга, Комитета по социальной политике Санкт-Петербурга, Федерального казначейства и органа финансового контроля Местной Администрации. За 2020 год проведены 2 проверки Контрольно-счетной палатой Санкт-Петербурга, выявившие незначительные нарушения бюджетного законодательства, по результатам которых в ОМСУ приняты меры по их устранению и недопущению в дальнейшей работе. Результаты проверок в целях обеспечения доступа к информации о деятельности органов местного самоуправления округа размещены на официальном сайте муниципального образования.</w:t>
      </w:r>
    </w:p>
    <w:p w:rsidR="005C74BD" w:rsidRPr="001C1269" w:rsidRDefault="005C74BD" w:rsidP="001C1269">
      <w:pPr>
        <w:spacing w:after="0" w:line="240" w:lineRule="auto"/>
        <w:contextualSpacing/>
        <w:jc w:val="center"/>
        <w:rPr>
          <w:rFonts w:ascii="Times New Roman" w:hAnsi="Times New Roman" w:cs="Times New Roman"/>
          <w:b/>
          <w:sz w:val="24"/>
          <w:szCs w:val="24"/>
        </w:rPr>
      </w:pPr>
      <w:r w:rsidRPr="001C1269">
        <w:rPr>
          <w:rFonts w:ascii="Times New Roman" w:hAnsi="Times New Roman" w:cs="Times New Roman"/>
          <w:b/>
          <w:sz w:val="24"/>
          <w:szCs w:val="24"/>
        </w:rPr>
        <w:t>Муниципальный заказ - 2020</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lastRenderedPageBreak/>
        <w:tab/>
        <w:t xml:space="preserve">Местная Администрация с соблюдением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 действует от имени внутригородского муниципального образования Санкт-Петербурга город Павловск. Прозрачность механизма закупок на всех стадиях и уровнях и их конкурсный характер позволили Местной Администрации добиться фактического сокращения бюджетных расходов при поставке товаров, выполнении работ, оказании услуг для муниципальных нужд. Так, в </w:t>
      </w:r>
      <w:proofErr w:type="gramStart"/>
      <w:r w:rsidRPr="001C1269">
        <w:rPr>
          <w:rFonts w:ascii="Times New Roman" w:hAnsi="Times New Roman" w:cs="Times New Roman"/>
          <w:sz w:val="24"/>
          <w:szCs w:val="24"/>
        </w:rPr>
        <w:t>2020  году</w:t>
      </w:r>
      <w:proofErr w:type="gramEnd"/>
      <w:r w:rsidRPr="001C1269">
        <w:rPr>
          <w:rFonts w:ascii="Times New Roman" w:hAnsi="Times New Roman" w:cs="Times New Roman"/>
          <w:sz w:val="24"/>
          <w:szCs w:val="24"/>
        </w:rPr>
        <w:t xml:space="preserve"> экономия бюджетных средств по результатам размещения заказов на поставки товаров, выполнение работ, оказание услуг для муниципальных нужд, осуществленных путем проведения запроса котировок, конкурсов, аукционов, запроса предложений составила 2 937,0 тыс. руб.</w:t>
      </w:r>
    </w:p>
    <w:p w:rsidR="005C74BD" w:rsidRPr="001C1269" w:rsidRDefault="005C74BD" w:rsidP="001C1269">
      <w:pPr>
        <w:spacing w:after="0" w:line="240" w:lineRule="auto"/>
        <w:contextualSpacing/>
        <w:jc w:val="both"/>
        <w:rPr>
          <w:rFonts w:ascii="Times New Roman" w:hAnsi="Times New Roman" w:cs="Times New Roman"/>
          <w:sz w:val="24"/>
          <w:szCs w:val="24"/>
        </w:rPr>
      </w:pP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t xml:space="preserve">Бюджетом на 2020 год предусмотрено 85 077,8 тыс. руб., </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из них подлежало размещению 62 250,2 тыс. руб.</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По состоянию на 18 декабря 2020 года заключено 100 муниципальных контрактов на общую сумму 51 973,4 тыс. руб. (83,5%).</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Проведено: </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9 открытых конкурса на сумму 25 288,4 тыс. руб.</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25 аукционов в электронной форме, по итогам которых заключено муниципальных контрактов на сумму 23 142,3 тыс. руб., </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1 запрос котировок на </w:t>
      </w:r>
      <w:proofErr w:type="gramStart"/>
      <w:r w:rsidRPr="001C1269">
        <w:rPr>
          <w:rFonts w:ascii="Times New Roman" w:hAnsi="Times New Roman" w:cs="Times New Roman"/>
          <w:sz w:val="24"/>
          <w:szCs w:val="24"/>
        </w:rPr>
        <w:t>сумму  140</w:t>
      </w:r>
      <w:proofErr w:type="gramEnd"/>
      <w:r w:rsidRPr="001C1269">
        <w:rPr>
          <w:rFonts w:ascii="Times New Roman" w:hAnsi="Times New Roman" w:cs="Times New Roman"/>
          <w:sz w:val="24"/>
          <w:szCs w:val="24"/>
        </w:rPr>
        <w:t xml:space="preserve">,0 тыс. руб. </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94% закупок проведено конкурентным способом.</w:t>
      </w: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Расторжения составили 4577,5 тыс. руб.</w:t>
      </w:r>
    </w:p>
    <w:p w:rsidR="005C74BD" w:rsidRPr="001C1269" w:rsidRDefault="005C74BD" w:rsidP="001C1269">
      <w:pPr>
        <w:spacing w:after="0" w:line="240" w:lineRule="auto"/>
        <w:contextualSpacing/>
        <w:jc w:val="both"/>
        <w:rPr>
          <w:rFonts w:ascii="Times New Roman" w:hAnsi="Times New Roman" w:cs="Times New Roman"/>
          <w:sz w:val="24"/>
          <w:szCs w:val="24"/>
        </w:rPr>
      </w:pPr>
    </w:p>
    <w:p w:rsidR="005C74BD" w:rsidRPr="001C1269" w:rsidRDefault="005C74BD"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Нарушений законодательства о </w:t>
      </w:r>
      <w:proofErr w:type="gramStart"/>
      <w:r w:rsidRPr="001C1269">
        <w:rPr>
          <w:rFonts w:ascii="Times New Roman" w:hAnsi="Times New Roman" w:cs="Times New Roman"/>
          <w:sz w:val="24"/>
          <w:szCs w:val="24"/>
        </w:rPr>
        <w:t>закупках  не</w:t>
      </w:r>
      <w:proofErr w:type="gramEnd"/>
      <w:r w:rsidRPr="001C1269">
        <w:rPr>
          <w:rFonts w:ascii="Times New Roman" w:hAnsi="Times New Roman" w:cs="Times New Roman"/>
          <w:sz w:val="24"/>
          <w:szCs w:val="24"/>
        </w:rPr>
        <w:t xml:space="preserve"> выявлено.</w:t>
      </w:r>
    </w:p>
    <w:p w:rsidR="005C74BD" w:rsidRPr="001C1269" w:rsidRDefault="005C74BD" w:rsidP="001C1269">
      <w:pPr>
        <w:spacing w:after="0" w:line="240" w:lineRule="auto"/>
        <w:contextualSpacing/>
        <w:jc w:val="both"/>
        <w:rPr>
          <w:rFonts w:ascii="Times New Roman" w:hAnsi="Times New Roman" w:cs="Times New Roman"/>
          <w:sz w:val="24"/>
          <w:szCs w:val="24"/>
        </w:rPr>
      </w:pPr>
    </w:p>
    <w:p w:rsidR="005C74BD" w:rsidRPr="001C1269" w:rsidRDefault="005C74BD" w:rsidP="001C1269">
      <w:pPr>
        <w:spacing w:line="240" w:lineRule="auto"/>
        <w:contextualSpacing/>
        <w:jc w:val="center"/>
        <w:rPr>
          <w:rFonts w:ascii="Times New Roman" w:eastAsia="Calibri" w:hAnsi="Times New Roman" w:cs="Times New Roman"/>
          <w:b/>
          <w:sz w:val="24"/>
          <w:szCs w:val="24"/>
        </w:rPr>
      </w:pPr>
      <w:r w:rsidRPr="001C1269">
        <w:rPr>
          <w:rFonts w:ascii="Times New Roman" w:eastAsia="Calibri" w:hAnsi="Times New Roman" w:cs="Times New Roman"/>
          <w:b/>
          <w:sz w:val="24"/>
          <w:szCs w:val="24"/>
        </w:rPr>
        <w:t xml:space="preserve">Благоустройство территории муниципального </w:t>
      </w:r>
      <w:proofErr w:type="gramStart"/>
      <w:r w:rsidRPr="001C1269">
        <w:rPr>
          <w:rFonts w:ascii="Times New Roman" w:eastAsia="Calibri" w:hAnsi="Times New Roman" w:cs="Times New Roman"/>
          <w:b/>
          <w:sz w:val="24"/>
          <w:szCs w:val="24"/>
        </w:rPr>
        <w:t>образования  в</w:t>
      </w:r>
      <w:proofErr w:type="gramEnd"/>
      <w:r w:rsidRPr="001C1269">
        <w:rPr>
          <w:rFonts w:ascii="Times New Roman" w:eastAsia="Calibri" w:hAnsi="Times New Roman" w:cs="Times New Roman"/>
          <w:b/>
          <w:sz w:val="24"/>
          <w:szCs w:val="24"/>
        </w:rPr>
        <w:t xml:space="preserve"> 2020 году</w:t>
      </w:r>
    </w:p>
    <w:p w:rsidR="005C74BD" w:rsidRPr="001C1269" w:rsidRDefault="006D7AD0" w:rsidP="001C1269">
      <w:pPr>
        <w:spacing w:after="0" w:line="240" w:lineRule="auto"/>
        <w:contextualSpacing/>
        <w:jc w:val="both"/>
        <w:rPr>
          <w:rFonts w:ascii="Times New Roman" w:eastAsia="Times New Roman" w:hAnsi="Times New Roman" w:cs="Times New Roman"/>
          <w:sz w:val="24"/>
          <w:szCs w:val="24"/>
        </w:rPr>
      </w:pPr>
      <w:r w:rsidRPr="001C1269">
        <w:rPr>
          <w:rFonts w:ascii="Times New Roman" w:hAnsi="Times New Roman" w:cs="Times New Roman"/>
          <w:sz w:val="24"/>
          <w:szCs w:val="24"/>
        </w:rPr>
        <w:tab/>
      </w:r>
      <w:r w:rsidR="005C74BD" w:rsidRPr="001C1269">
        <w:rPr>
          <w:rFonts w:ascii="Times New Roman" w:hAnsi="Times New Roman" w:cs="Times New Roman"/>
          <w:sz w:val="24"/>
          <w:szCs w:val="24"/>
        </w:rPr>
        <w:t>За счет средств местного бюджета выполнены работы по благоустройству территории муниципального образования по 4 адресам на общую сумму – 15 284,0 тыс. руб.</w:t>
      </w:r>
    </w:p>
    <w:p w:rsidR="005C74BD" w:rsidRPr="001C1269" w:rsidRDefault="006D7AD0"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r>
      <w:r w:rsidR="005C74BD" w:rsidRPr="001C1269">
        <w:rPr>
          <w:rFonts w:ascii="Times New Roman" w:hAnsi="Times New Roman" w:cs="Times New Roman"/>
          <w:sz w:val="24"/>
          <w:szCs w:val="24"/>
        </w:rPr>
        <w:t>По адресу ул. Толмачева д. 6 устроены дополнительные парковочные места на сумму 578,8 тыс. руб.</w:t>
      </w:r>
    </w:p>
    <w:p w:rsidR="005C74BD" w:rsidRPr="001C1269" w:rsidRDefault="006D7AD0"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r>
      <w:r w:rsidR="005C74BD" w:rsidRPr="001C1269">
        <w:rPr>
          <w:rFonts w:ascii="Times New Roman" w:hAnsi="Times New Roman" w:cs="Times New Roman"/>
          <w:sz w:val="24"/>
          <w:szCs w:val="24"/>
        </w:rPr>
        <w:t xml:space="preserve">По адресу ул. Толмачева д.8 появилась новая площадка. На работы по благоустройству в данном дворе израсходовано – 5 730,3 тыс. руб. Территория превратилась в современный игровой и спортивный комплекс. На площадке установлено детское игровое оборудование, тренажеры, рядом расположилась зона отдыха. Основание площадки покрыто </w:t>
      </w:r>
      <w:proofErr w:type="spellStart"/>
      <w:r w:rsidR="005C74BD" w:rsidRPr="001C1269">
        <w:rPr>
          <w:rFonts w:ascii="Times New Roman" w:hAnsi="Times New Roman" w:cs="Times New Roman"/>
          <w:sz w:val="24"/>
          <w:szCs w:val="24"/>
        </w:rPr>
        <w:t>травмобезопасным</w:t>
      </w:r>
      <w:proofErr w:type="spellEnd"/>
      <w:r w:rsidR="005C74BD" w:rsidRPr="001C1269">
        <w:rPr>
          <w:rFonts w:ascii="Times New Roman" w:hAnsi="Times New Roman" w:cs="Times New Roman"/>
          <w:sz w:val="24"/>
          <w:szCs w:val="24"/>
        </w:rPr>
        <w:t xml:space="preserve"> </w:t>
      </w:r>
      <w:proofErr w:type="gramStart"/>
      <w:r w:rsidR="005C74BD" w:rsidRPr="001C1269">
        <w:rPr>
          <w:rFonts w:ascii="Times New Roman" w:hAnsi="Times New Roman" w:cs="Times New Roman"/>
          <w:sz w:val="24"/>
          <w:szCs w:val="24"/>
        </w:rPr>
        <w:t>покрытием,  также</w:t>
      </w:r>
      <w:proofErr w:type="gramEnd"/>
      <w:r w:rsidR="005C74BD" w:rsidRPr="001C1269">
        <w:rPr>
          <w:rFonts w:ascii="Times New Roman" w:hAnsi="Times New Roman" w:cs="Times New Roman"/>
          <w:sz w:val="24"/>
          <w:szCs w:val="24"/>
        </w:rPr>
        <w:t xml:space="preserve"> благоустроен зеленый газон.</w:t>
      </w:r>
    </w:p>
    <w:p w:rsidR="005C74BD" w:rsidRPr="001C1269" w:rsidRDefault="006D7AD0"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r>
      <w:r w:rsidR="005C74BD" w:rsidRPr="001C1269">
        <w:rPr>
          <w:rFonts w:ascii="Times New Roman" w:hAnsi="Times New Roman" w:cs="Times New Roman"/>
          <w:sz w:val="24"/>
          <w:szCs w:val="24"/>
        </w:rPr>
        <w:t>Выполнены следующие виды работ: установка детского игрового оборудования; устройство дорожек и площадок тротуарной плиткой площадью 237,36 м. кв.; устройство резинового покрытия детской площадки площадью 350,98 м. кв.; устройство газонов – 1489,69 м. кв.; посажены 3 дерева и 52 кустарника; установлено 8 скамеек.</w:t>
      </w:r>
    </w:p>
    <w:p w:rsidR="005C74BD" w:rsidRPr="001C1269" w:rsidRDefault="006D7AD0"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r>
      <w:r w:rsidR="005C74BD" w:rsidRPr="001C1269">
        <w:rPr>
          <w:rFonts w:ascii="Times New Roman" w:hAnsi="Times New Roman" w:cs="Times New Roman"/>
          <w:sz w:val="24"/>
          <w:szCs w:val="24"/>
        </w:rPr>
        <w:t xml:space="preserve">Благоустроен двор по адресу: ул. Конюшенная, д. 12. Сумма затраченных средств – 7 414,5 тыс. руб. Современное игровое оборудование, установленное на детской площадке с </w:t>
      </w:r>
      <w:proofErr w:type="spellStart"/>
      <w:r w:rsidR="005C74BD" w:rsidRPr="001C1269">
        <w:rPr>
          <w:rFonts w:ascii="Times New Roman" w:hAnsi="Times New Roman" w:cs="Times New Roman"/>
          <w:sz w:val="24"/>
          <w:szCs w:val="24"/>
        </w:rPr>
        <w:t>травмобезопасным</w:t>
      </w:r>
      <w:proofErr w:type="spellEnd"/>
      <w:r w:rsidR="005C74BD" w:rsidRPr="001C1269">
        <w:rPr>
          <w:rFonts w:ascii="Times New Roman" w:hAnsi="Times New Roman" w:cs="Times New Roman"/>
          <w:sz w:val="24"/>
          <w:szCs w:val="24"/>
        </w:rPr>
        <w:t xml:space="preserve"> </w:t>
      </w:r>
      <w:proofErr w:type="gramStart"/>
      <w:r w:rsidR="005C74BD" w:rsidRPr="001C1269">
        <w:rPr>
          <w:rFonts w:ascii="Times New Roman" w:hAnsi="Times New Roman" w:cs="Times New Roman"/>
          <w:sz w:val="24"/>
          <w:szCs w:val="24"/>
        </w:rPr>
        <w:t>покрытием  изготовлено</w:t>
      </w:r>
      <w:proofErr w:type="gramEnd"/>
      <w:r w:rsidR="005C74BD" w:rsidRPr="001C1269">
        <w:rPr>
          <w:rFonts w:ascii="Times New Roman" w:hAnsi="Times New Roman" w:cs="Times New Roman"/>
          <w:sz w:val="24"/>
          <w:szCs w:val="24"/>
        </w:rPr>
        <w:t xml:space="preserve"> с учетом возрастных особенностей детей. Игровая площадка устроена таким образом, чтобы обучать детей правилам дорожного движения.</w:t>
      </w:r>
    </w:p>
    <w:p w:rsidR="005C74BD" w:rsidRPr="001C1269" w:rsidRDefault="006D7AD0"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r>
      <w:r w:rsidR="005C74BD" w:rsidRPr="001C1269">
        <w:rPr>
          <w:rFonts w:ascii="Times New Roman" w:hAnsi="Times New Roman" w:cs="Times New Roman"/>
          <w:sz w:val="24"/>
          <w:szCs w:val="24"/>
        </w:rPr>
        <w:t xml:space="preserve">Выполнены работы по установке детского игрового и спортивного оборудования; по устройству дорожек и площадок (плитка тротуарная) – 163,21 </w:t>
      </w:r>
      <w:proofErr w:type="spellStart"/>
      <w:proofErr w:type="gramStart"/>
      <w:r w:rsidR="005C74BD" w:rsidRPr="001C1269">
        <w:rPr>
          <w:rFonts w:ascii="Times New Roman" w:hAnsi="Times New Roman" w:cs="Times New Roman"/>
          <w:sz w:val="24"/>
          <w:szCs w:val="24"/>
        </w:rPr>
        <w:t>м.кв</w:t>
      </w:r>
      <w:proofErr w:type="spellEnd"/>
      <w:proofErr w:type="gramEnd"/>
      <w:r w:rsidR="005C74BD" w:rsidRPr="001C1269">
        <w:rPr>
          <w:rFonts w:ascii="Times New Roman" w:hAnsi="Times New Roman" w:cs="Times New Roman"/>
          <w:sz w:val="24"/>
          <w:szCs w:val="24"/>
        </w:rPr>
        <w:t xml:space="preserve">;  устройство резинового покрытия детской площадки – 432,19 </w:t>
      </w:r>
      <w:proofErr w:type="spellStart"/>
      <w:r w:rsidR="005C74BD" w:rsidRPr="001C1269">
        <w:rPr>
          <w:rFonts w:ascii="Times New Roman" w:hAnsi="Times New Roman" w:cs="Times New Roman"/>
          <w:sz w:val="24"/>
          <w:szCs w:val="24"/>
        </w:rPr>
        <w:t>м.кв</w:t>
      </w:r>
      <w:proofErr w:type="spellEnd"/>
      <w:r w:rsidR="005C74BD" w:rsidRPr="001C1269">
        <w:rPr>
          <w:rFonts w:ascii="Times New Roman" w:hAnsi="Times New Roman" w:cs="Times New Roman"/>
          <w:sz w:val="24"/>
          <w:szCs w:val="24"/>
        </w:rPr>
        <w:t xml:space="preserve">;  размещена площадка для сушки белья – 36,39 </w:t>
      </w:r>
      <w:proofErr w:type="spellStart"/>
      <w:r w:rsidR="005C74BD" w:rsidRPr="001C1269">
        <w:rPr>
          <w:rFonts w:ascii="Times New Roman" w:hAnsi="Times New Roman" w:cs="Times New Roman"/>
          <w:sz w:val="24"/>
          <w:szCs w:val="24"/>
        </w:rPr>
        <w:t>м.кв</w:t>
      </w:r>
      <w:proofErr w:type="spellEnd"/>
      <w:r w:rsidR="005C74BD" w:rsidRPr="001C1269">
        <w:rPr>
          <w:rFonts w:ascii="Times New Roman" w:hAnsi="Times New Roman" w:cs="Times New Roman"/>
          <w:sz w:val="24"/>
          <w:szCs w:val="24"/>
        </w:rPr>
        <w:t xml:space="preserve">.;  устроены газоны – 1999,97 </w:t>
      </w:r>
      <w:proofErr w:type="spellStart"/>
      <w:r w:rsidR="005C74BD" w:rsidRPr="001C1269">
        <w:rPr>
          <w:rFonts w:ascii="Times New Roman" w:hAnsi="Times New Roman" w:cs="Times New Roman"/>
          <w:sz w:val="24"/>
          <w:szCs w:val="24"/>
        </w:rPr>
        <w:t>м.кв</w:t>
      </w:r>
      <w:proofErr w:type="spellEnd"/>
      <w:r w:rsidR="005C74BD" w:rsidRPr="001C1269">
        <w:rPr>
          <w:rFonts w:ascii="Times New Roman" w:hAnsi="Times New Roman" w:cs="Times New Roman"/>
          <w:sz w:val="24"/>
          <w:szCs w:val="24"/>
        </w:rPr>
        <w:t xml:space="preserve">. и установлено 12 скамеек. </w:t>
      </w:r>
    </w:p>
    <w:p w:rsidR="005C74BD" w:rsidRPr="001C1269" w:rsidRDefault="006D7AD0" w:rsidP="001C1269">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lastRenderedPageBreak/>
        <w:tab/>
      </w:r>
      <w:r w:rsidR="005C74BD" w:rsidRPr="001C1269">
        <w:rPr>
          <w:rFonts w:ascii="Times New Roman" w:hAnsi="Times New Roman" w:cs="Times New Roman"/>
          <w:sz w:val="24"/>
          <w:szCs w:val="24"/>
        </w:rPr>
        <w:t xml:space="preserve">Также отремонтирована площадка по адресу ул. </w:t>
      </w:r>
      <w:proofErr w:type="spellStart"/>
      <w:r w:rsidR="005C74BD" w:rsidRPr="001C1269">
        <w:rPr>
          <w:rFonts w:ascii="Times New Roman" w:hAnsi="Times New Roman" w:cs="Times New Roman"/>
          <w:sz w:val="24"/>
          <w:szCs w:val="24"/>
        </w:rPr>
        <w:t>Детскосельская</w:t>
      </w:r>
      <w:proofErr w:type="spellEnd"/>
      <w:r w:rsidR="005C74BD" w:rsidRPr="001C1269">
        <w:rPr>
          <w:rFonts w:ascii="Times New Roman" w:hAnsi="Times New Roman" w:cs="Times New Roman"/>
          <w:sz w:val="24"/>
          <w:szCs w:val="24"/>
        </w:rPr>
        <w:t xml:space="preserve">, д. 9. Основание детской площадки заменено на </w:t>
      </w:r>
      <w:proofErr w:type="spellStart"/>
      <w:r w:rsidR="005C74BD" w:rsidRPr="001C1269">
        <w:rPr>
          <w:rFonts w:ascii="Times New Roman" w:hAnsi="Times New Roman" w:cs="Times New Roman"/>
          <w:sz w:val="24"/>
          <w:szCs w:val="24"/>
        </w:rPr>
        <w:t>травмобезопасное</w:t>
      </w:r>
      <w:proofErr w:type="spellEnd"/>
      <w:r w:rsidR="005C74BD" w:rsidRPr="001C1269">
        <w:rPr>
          <w:rFonts w:ascii="Times New Roman" w:hAnsi="Times New Roman" w:cs="Times New Roman"/>
          <w:sz w:val="24"/>
          <w:szCs w:val="24"/>
        </w:rPr>
        <w:t>, дополнительно установлены карусели, скамейки и урны, благоустроена прилегающая территория. Сумма затраченных средств -1 560,</w:t>
      </w:r>
      <w:proofErr w:type="gramStart"/>
      <w:r w:rsidR="005C74BD" w:rsidRPr="001C1269">
        <w:rPr>
          <w:rFonts w:ascii="Times New Roman" w:hAnsi="Times New Roman" w:cs="Times New Roman"/>
          <w:sz w:val="24"/>
          <w:szCs w:val="24"/>
        </w:rPr>
        <w:t>4  тыс.</w:t>
      </w:r>
      <w:proofErr w:type="gramEnd"/>
      <w:r w:rsidR="005C74BD" w:rsidRPr="001C1269">
        <w:rPr>
          <w:rFonts w:ascii="Times New Roman" w:hAnsi="Times New Roman" w:cs="Times New Roman"/>
          <w:sz w:val="24"/>
          <w:szCs w:val="24"/>
        </w:rPr>
        <w:t xml:space="preserve"> руб.</w:t>
      </w:r>
    </w:p>
    <w:p w:rsidR="005C74BD" w:rsidRPr="001C1269" w:rsidRDefault="005C74BD" w:rsidP="001C1269">
      <w:pPr>
        <w:spacing w:after="0" w:line="240" w:lineRule="auto"/>
        <w:contextualSpacing/>
        <w:jc w:val="both"/>
        <w:textAlignment w:val="baseline"/>
        <w:rPr>
          <w:rFonts w:ascii="Times New Roman" w:hAnsi="Times New Roman" w:cs="Times New Roman"/>
          <w:sz w:val="24"/>
          <w:szCs w:val="24"/>
        </w:rPr>
      </w:pPr>
      <w:r w:rsidRPr="001C1269">
        <w:rPr>
          <w:rFonts w:ascii="Times New Roman" w:hAnsi="Times New Roman" w:cs="Times New Roman"/>
          <w:sz w:val="24"/>
          <w:szCs w:val="24"/>
        </w:rPr>
        <w:tab/>
        <w:t>Выполнены работы по текущему ремонту придомовых и дворовых территорий, включая проезды, въезды, пешеходные дорожки на территории нашего муниципального образования по 37 адресам. Отремонтировано 366,3 м</w:t>
      </w:r>
      <w:r w:rsidRPr="001C1269">
        <w:rPr>
          <w:rFonts w:ascii="Times New Roman" w:hAnsi="Times New Roman" w:cs="Times New Roman"/>
          <w:sz w:val="24"/>
          <w:szCs w:val="24"/>
          <w:vertAlign w:val="superscript"/>
        </w:rPr>
        <w:t>2</w:t>
      </w:r>
      <w:r w:rsidRPr="001C1269">
        <w:rPr>
          <w:rFonts w:ascii="Times New Roman" w:hAnsi="Times New Roman" w:cs="Times New Roman"/>
          <w:sz w:val="24"/>
          <w:szCs w:val="24"/>
        </w:rPr>
        <w:t xml:space="preserve"> асфальтобетонного покрытия дворовых территорий, установлено 27 </w:t>
      </w:r>
      <w:proofErr w:type="spellStart"/>
      <w:r w:rsidRPr="001C1269">
        <w:rPr>
          <w:rFonts w:ascii="Times New Roman" w:hAnsi="Times New Roman" w:cs="Times New Roman"/>
          <w:sz w:val="24"/>
          <w:szCs w:val="24"/>
        </w:rPr>
        <w:t>м.п</w:t>
      </w:r>
      <w:proofErr w:type="spellEnd"/>
      <w:r w:rsidRPr="001C1269">
        <w:rPr>
          <w:rFonts w:ascii="Times New Roman" w:hAnsi="Times New Roman" w:cs="Times New Roman"/>
          <w:sz w:val="24"/>
          <w:szCs w:val="24"/>
        </w:rPr>
        <w:t>. бортовых камней.</w:t>
      </w:r>
    </w:p>
    <w:p w:rsidR="005C74BD" w:rsidRPr="001C1269" w:rsidRDefault="005C74BD" w:rsidP="001C1269">
      <w:pPr>
        <w:spacing w:after="0" w:line="240" w:lineRule="auto"/>
        <w:contextualSpacing/>
        <w:jc w:val="both"/>
        <w:textAlignment w:val="baseline"/>
        <w:rPr>
          <w:rFonts w:ascii="Times New Roman" w:hAnsi="Times New Roman" w:cs="Times New Roman"/>
          <w:sz w:val="24"/>
          <w:szCs w:val="24"/>
        </w:rPr>
      </w:pPr>
      <w:r w:rsidRPr="001C1269">
        <w:rPr>
          <w:rFonts w:ascii="Times New Roman" w:hAnsi="Times New Roman" w:cs="Times New Roman"/>
          <w:sz w:val="24"/>
          <w:szCs w:val="24"/>
        </w:rPr>
        <w:t>За счет средств местного бюджета выполнены работы по посадке цветов в вазоны, установленные на территории муниципального образования, ведутся работы по их содержанию.</w:t>
      </w:r>
    </w:p>
    <w:p w:rsidR="005C74BD" w:rsidRPr="001C1269" w:rsidRDefault="005C74BD" w:rsidP="001C1269">
      <w:pPr>
        <w:spacing w:after="0" w:line="240" w:lineRule="auto"/>
        <w:contextualSpacing/>
        <w:textAlignment w:val="baseline"/>
        <w:rPr>
          <w:rFonts w:ascii="Times New Roman" w:hAnsi="Times New Roman" w:cs="Times New Roman"/>
          <w:sz w:val="24"/>
          <w:szCs w:val="24"/>
        </w:rPr>
      </w:pPr>
      <w:r w:rsidRPr="001C1269">
        <w:rPr>
          <w:rFonts w:ascii="Times New Roman" w:hAnsi="Times New Roman" w:cs="Times New Roman"/>
          <w:sz w:val="24"/>
          <w:szCs w:val="24"/>
        </w:rPr>
        <w:tab/>
        <w:t>Высажены деревья и кустарники по 8 адресам:</w:t>
      </w:r>
    </w:p>
    <w:p w:rsidR="005C74BD" w:rsidRPr="001C1269" w:rsidRDefault="005C74BD" w:rsidP="001C1269">
      <w:pPr>
        <w:spacing w:line="240" w:lineRule="auto"/>
        <w:contextualSpacing/>
        <w:textAlignment w:val="baseline"/>
        <w:rPr>
          <w:rFonts w:ascii="Times New Roman" w:hAnsi="Times New Roman" w:cs="Times New Roman"/>
          <w:sz w:val="24"/>
          <w:szCs w:val="24"/>
        </w:rPr>
      </w:pPr>
    </w:p>
    <w:p w:rsidR="005C74BD" w:rsidRPr="001C1269" w:rsidRDefault="005C74BD" w:rsidP="001C1269">
      <w:pPr>
        <w:spacing w:line="240" w:lineRule="auto"/>
        <w:contextualSpacing/>
        <w:jc w:val="center"/>
        <w:textAlignment w:val="baseline"/>
        <w:rPr>
          <w:rFonts w:ascii="Times New Roman" w:hAnsi="Times New Roman" w:cs="Times New Roman"/>
          <w:b/>
          <w:sz w:val="24"/>
          <w:szCs w:val="24"/>
        </w:rPr>
      </w:pPr>
      <w:r w:rsidRPr="001C1269">
        <w:rPr>
          <w:rFonts w:ascii="Times New Roman" w:hAnsi="Times New Roman" w:cs="Times New Roman"/>
          <w:b/>
          <w:sz w:val="24"/>
          <w:szCs w:val="24"/>
        </w:rPr>
        <w:t>Перечень адресов посадки деревьев, кустов в осенний период 2020 года</w:t>
      </w:r>
    </w:p>
    <w:p w:rsidR="005C74BD" w:rsidRPr="001C1269" w:rsidRDefault="005C74BD" w:rsidP="001C1269">
      <w:pPr>
        <w:spacing w:line="240" w:lineRule="auto"/>
        <w:contextualSpacing/>
        <w:jc w:val="center"/>
        <w:textAlignment w:val="baseline"/>
        <w:rPr>
          <w:rFonts w:ascii="Times New Roman" w:hAnsi="Times New Roman" w:cs="Times New Roman"/>
          <w:b/>
          <w:sz w:val="24"/>
          <w:szCs w:val="24"/>
        </w:rPr>
      </w:pPr>
      <w:r w:rsidRPr="001C1269">
        <w:rPr>
          <w:rFonts w:ascii="Times New Roman" w:hAnsi="Times New Roman" w:cs="Times New Roman"/>
          <w:b/>
          <w:sz w:val="24"/>
          <w:szCs w:val="24"/>
        </w:rPr>
        <w:t>на территории муниципального образования города Павловска</w:t>
      </w:r>
    </w:p>
    <w:p w:rsidR="005C74BD" w:rsidRPr="001C1269" w:rsidRDefault="005C74BD" w:rsidP="001C1269">
      <w:pPr>
        <w:spacing w:line="240" w:lineRule="auto"/>
        <w:contextualSpacing/>
        <w:jc w:val="center"/>
        <w:textAlignment w:val="baseline"/>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784"/>
        <w:gridCol w:w="3006"/>
        <w:gridCol w:w="2582"/>
      </w:tblGrid>
      <w:tr w:rsidR="005C74BD" w:rsidRPr="001C1269" w:rsidTr="005C74BD">
        <w:tc>
          <w:tcPr>
            <w:tcW w:w="675"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w:t>
            </w:r>
          </w:p>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п/п</w:t>
            </w: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Адрес</w:t>
            </w:r>
          </w:p>
        </w:tc>
        <w:tc>
          <w:tcPr>
            <w:tcW w:w="3177"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Количество деревьев,</w:t>
            </w:r>
          </w:p>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xml:space="preserve">шт.  </w:t>
            </w:r>
          </w:p>
        </w:tc>
        <w:tc>
          <w:tcPr>
            <w:tcW w:w="2694"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Количество кустов,</w:t>
            </w:r>
          </w:p>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шт.</w:t>
            </w:r>
          </w:p>
        </w:tc>
      </w:tr>
      <w:tr w:rsidR="005C74BD" w:rsidRPr="001C1269" w:rsidTr="005C74BD">
        <w:tc>
          <w:tcPr>
            <w:tcW w:w="675"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w:t>
            </w: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г. Павловск, ул. Толмачева, д.8</w:t>
            </w:r>
          </w:p>
        </w:tc>
        <w:tc>
          <w:tcPr>
            <w:tcW w:w="3177"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xml:space="preserve">2-клен </w:t>
            </w:r>
            <w:proofErr w:type="spellStart"/>
            <w:r w:rsidRPr="001C1269">
              <w:rPr>
                <w:rFonts w:ascii="Times New Roman" w:hAnsi="Times New Roman" w:cs="Times New Roman"/>
                <w:sz w:val="24"/>
                <w:szCs w:val="24"/>
                <w:lang w:eastAsia="en-US"/>
              </w:rPr>
              <w:t>краснолистный</w:t>
            </w:r>
            <w:proofErr w:type="spellEnd"/>
          </w:p>
          <w:p w:rsidR="005C74BD" w:rsidRPr="001C1269" w:rsidRDefault="005C74BD" w:rsidP="001C1269">
            <w:pPr>
              <w:spacing w:line="240" w:lineRule="auto"/>
              <w:contextualSpacing/>
              <w:rPr>
                <w:rFonts w:ascii="Times New Roman" w:hAnsi="Times New Roman" w:cs="Times New Roman"/>
                <w:sz w:val="24"/>
                <w:szCs w:val="24"/>
                <w:lang w:eastAsia="en-US"/>
              </w:rPr>
            </w:pPr>
            <w:r w:rsidRPr="001C1269">
              <w:rPr>
                <w:rFonts w:ascii="Times New Roman" w:hAnsi="Times New Roman" w:cs="Times New Roman"/>
                <w:sz w:val="24"/>
                <w:szCs w:val="24"/>
                <w:lang w:eastAsia="en-US"/>
              </w:rPr>
              <w:t>1-дуб</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2-сосна</w:t>
            </w:r>
          </w:p>
        </w:tc>
        <w:tc>
          <w:tcPr>
            <w:tcW w:w="2694" w:type="dxa"/>
            <w:tcBorders>
              <w:top w:val="single" w:sz="4" w:space="0" w:color="auto"/>
              <w:left w:val="single" w:sz="4" w:space="0" w:color="auto"/>
              <w:bottom w:val="single" w:sz="4" w:space="0" w:color="auto"/>
              <w:right w:val="single" w:sz="4" w:space="0" w:color="auto"/>
            </w:tcBorders>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p>
        </w:tc>
      </w:tr>
      <w:tr w:rsidR="005C74BD" w:rsidRPr="001C1269" w:rsidTr="005C74BD">
        <w:tc>
          <w:tcPr>
            <w:tcW w:w="675"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w:t>
            </w: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г. Павловск, ул. Толмачева, д.6</w:t>
            </w:r>
          </w:p>
        </w:tc>
        <w:tc>
          <w:tcPr>
            <w:tcW w:w="3177"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2-дуб</w:t>
            </w:r>
          </w:p>
          <w:p w:rsidR="005C74BD" w:rsidRPr="001C1269" w:rsidRDefault="005C74BD" w:rsidP="001C1269">
            <w:pPr>
              <w:spacing w:line="240" w:lineRule="auto"/>
              <w:contextualSpacing/>
              <w:rPr>
                <w:rFonts w:ascii="Times New Roman" w:hAnsi="Times New Roman" w:cs="Times New Roman"/>
                <w:sz w:val="24"/>
                <w:szCs w:val="24"/>
                <w:lang w:eastAsia="en-US"/>
              </w:rPr>
            </w:pPr>
            <w:r w:rsidRPr="001C1269">
              <w:rPr>
                <w:rFonts w:ascii="Times New Roman" w:hAnsi="Times New Roman" w:cs="Times New Roman"/>
                <w:sz w:val="24"/>
                <w:szCs w:val="24"/>
                <w:lang w:eastAsia="en-US"/>
              </w:rPr>
              <w:t>2-клен</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xml:space="preserve">1-клён </w:t>
            </w:r>
            <w:proofErr w:type="spellStart"/>
            <w:r w:rsidRPr="001C1269">
              <w:rPr>
                <w:rFonts w:ascii="Times New Roman" w:hAnsi="Times New Roman" w:cs="Times New Roman"/>
                <w:sz w:val="24"/>
                <w:szCs w:val="24"/>
                <w:lang w:eastAsia="en-US"/>
              </w:rPr>
              <w:t>краснолистный</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5-сирень венгерская</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xml:space="preserve"> </w:t>
            </w:r>
          </w:p>
        </w:tc>
      </w:tr>
      <w:tr w:rsidR="005C74BD" w:rsidRPr="001C1269" w:rsidTr="005C74BD">
        <w:tc>
          <w:tcPr>
            <w:tcW w:w="675"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3.</w:t>
            </w: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г. Павловск, ул. Толмачёва, д.7</w:t>
            </w:r>
          </w:p>
        </w:tc>
        <w:tc>
          <w:tcPr>
            <w:tcW w:w="3177"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2-лиственница</w:t>
            </w:r>
          </w:p>
        </w:tc>
        <w:tc>
          <w:tcPr>
            <w:tcW w:w="2694" w:type="dxa"/>
            <w:tcBorders>
              <w:top w:val="single" w:sz="4" w:space="0" w:color="auto"/>
              <w:left w:val="single" w:sz="4" w:space="0" w:color="auto"/>
              <w:bottom w:val="single" w:sz="4" w:space="0" w:color="auto"/>
              <w:right w:val="single" w:sz="4" w:space="0" w:color="auto"/>
            </w:tcBorders>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p>
        </w:tc>
      </w:tr>
      <w:tr w:rsidR="005C74BD" w:rsidRPr="001C1269" w:rsidTr="001C1269">
        <w:trPr>
          <w:trHeight w:val="317"/>
        </w:trPr>
        <w:tc>
          <w:tcPr>
            <w:tcW w:w="675"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4.</w:t>
            </w: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г. Павловск, ул. 1-я Советская, д.12</w:t>
            </w:r>
          </w:p>
        </w:tc>
        <w:tc>
          <w:tcPr>
            <w:tcW w:w="3177"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2-лиственница</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1-дуб</w:t>
            </w:r>
          </w:p>
        </w:tc>
        <w:tc>
          <w:tcPr>
            <w:tcW w:w="2694"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4-сирень венгерская</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5- жасмин</w:t>
            </w:r>
          </w:p>
        </w:tc>
      </w:tr>
      <w:tr w:rsidR="005C74BD" w:rsidRPr="001C1269" w:rsidTr="005C74BD">
        <w:tc>
          <w:tcPr>
            <w:tcW w:w="675"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5.</w:t>
            </w: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г. Павловск, ул. Берёзовая, д.22</w:t>
            </w:r>
          </w:p>
        </w:tc>
        <w:tc>
          <w:tcPr>
            <w:tcW w:w="3177"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3-липа</w:t>
            </w:r>
          </w:p>
        </w:tc>
        <w:tc>
          <w:tcPr>
            <w:tcW w:w="2694" w:type="dxa"/>
            <w:tcBorders>
              <w:top w:val="single" w:sz="4" w:space="0" w:color="auto"/>
              <w:left w:val="single" w:sz="4" w:space="0" w:color="auto"/>
              <w:bottom w:val="single" w:sz="4" w:space="0" w:color="auto"/>
              <w:right w:val="single" w:sz="4" w:space="0" w:color="auto"/>
            </w:tcBorders>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p>
        </w:tc>
      </w:tr>
      <w:tr w:rsidR="005C74BD" w:rsidRPr="001C1269" w:rsidTr="001C1269">
        <w:trPr>
          <w:trHeight w:val="177"/>
        </w:trPr>
        <w:tc>
          <w:tcPr>
            <w:tcW w:w="675"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6.</w:t>
            </w: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г. Павловск, ул. Берёзовая, д.24</w:t>
            </w:r>
          </w:p>
        </w:tc>
        <w:tc>
          <w:tcPr>
            <w:tcW w:w="3177" w:type="dxa"/>
            <w:tcBorders>
              <w:top w:val="single" w:sz="4" w:space="0" w:color="auto"/>
              <w:left w:val="single" w:sz="4" w:space="0" w:color="auto"/>
              <w:bottom w:val="single" w:sz="4" w:space="0" w:color="auto"/>
              <w:right w:val="single" w:sz="4" w:space="0" w:color="auto"/>
            </w:tcBorders>
          </w:tcPr>
          <w:p w:rsidR="005C74BD" w:rsidRPr="001C1269" w:rsidRDefault="005C74BD" w:rsidP="001C1269">
            <w:pPr>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4-лиственница</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 xml:space="preserve"> </w:t>
            </w:r>
          </w:p>
        </w:tc>
      </w:tr>
      <w:tr w:rsidR="005C74BD" w:rsidRPr="001C1269" w:rsidTr="005C74BD">
        <w:tc>
          <w:tcPr>
            <w:tcW w:w="675"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7.</w:t>
            </w: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г. Павловск, пер. Медвежий, д.8/14</w:t>
            </w:r>
          </w:p>
        </w:tc>
        <w:tc>
          <w:tcPr>
            <w:tcW w:w="3177"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2-лиственница</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1-дуб</w:t>
            </w:r>
          </w:p>
        </w:tc>
        <w:tc>
          <w:tcPr>
            <w:tcW w:w="2694" w:type="dxa"/>
            <w:tcBorders>
              <w:top w:val="single" w:sz="4" w:space="0" w:color="auto"/>
              <w:left w:val="single" w:sz="4" w:space="0" w:color="auto"/>
              <w:bottom w:val="single" w:sz="4" w:space="0" w:color="auto"/>
              <w:right w:val="single" w:sz="4" w:space="0" w:color="auto"/>
            </w:tcBorders>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p>
        </w:tc>
      </w:tr>
      <w:tr w:rsidR="005C74BD" w:rsidRPr="001C1269" w:rsidTr="005C74BD">
        <w:tc>
          <w:tcPr>
            <w:tcW w:w="675"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8.</w:t>
            </w: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г. Павловск, ул. Конюшенная, д.12</w:t>
            </w:r>
          </w:p>
        </w:tc>
        <w:tc>
          <w:tcPr>
            <w:tcW w:w="3177"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1-лиственница</w:t>
            </w:r>
          </w:p>
        </w:tc>
        <w:tc>
          <w:tcPr>
            <w:tcW w:w="2694"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5- дёрен пестролистный</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8 - сирень обычная</w:t>
            </w:r>
          </w:p>
        </w:tc>
      </w:tr>
      <w:tr w:rsidR="005C74BD" w:rsidRPr="001C1269" w:rsidTr="005C74BD">
        <w:tc>
          <w:tcPr>
            <w:tcW w:w="675" w:type="dxa"/>
            <w:tcBorders>
              <w:top w:val="single" w:sz="4" w:space="0" w:color="auto"/>
              <w:left w:val="single" w:sz="4" w:space="0" w:color="auto"/>
              <w:bottom w:val="single" w:sz="4" w:space="0" w:color="auto"/>
              <w:right w:val="single" w:sz="4" w:space="0" w:color="auto"/>
            </w:tcBorders>
          </w:tcPr>
          <w:p w:rsidR="005C74BD" w:rsidRPr="001C1269" w:rsidRDefault="005C74BD" w:rsidP="001C1269">
            <w:pPr>
              <w:overflowPunct w:val="0"/>
              <w:autoSpaceDE w:val="0"/>
              <w:autoSpaceDN w:val="0"/>
              <w:adjustRightInd w:val="0"/>
              <w:spacing w:line="240" w:lineRule="auto"/>
              <w:contextualSpacing/>
              <w:jc w:val="center"/>
              <w:rPr>
                <w:rFonts w:ascii="Times New Roman" w:eastAsia="Times New Roman" w:hAnsi="Times New Roman" w:cs="Times New Roman"/>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Итого</w:t>
            </w:r>
          </w:p>
        </w:tc>
        <w:tc>
          <w:tcPr>
            <w:tcW w:w="3177"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26</w:t>
            </w:r>
          </w:p>
        </w:tc>
        <w:tc>
          <w:tcPr>
            <w:tcW w:w="2694" w:type="dxa"/>
            <w:tcBorders>
              <w:top w:val="single" w:sz="4" w:space="0" w:color="auto"/>
              <w:left w:val="single" w:sz="4" w:space="0" w:color="auto"/>
              <w:bottom w:val="single" w:sz="4" w:space="0" w:color="auto"/>
              <w:right w:val="single" w:sz="4" w:space="0" w:color="auto"/>
            </w:tcBorders>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sz w:val="24"/>
                <w:szCs w:val="24"/>
                <w:lang w:eastAsia="en-US"/>
              </w:rPr>
            </w:pPr>
            <w:r w:rsidRPr="001C1269">
              <w:rPr>
                <w:rFonts w:ascii="Times New Roman" w:hAnsi="Times New Roman" w:cs="Times New Roman"/>
                <w:sz w:val="24"/>
                <w:szCs w:val="24"/>
                <w:lang w:eastAsia="en-US"/>
              </w:rPr>
              <w:t>27</w:t>
            </w:r>
          </w:p>
        </w:tc>
      </w:tr>
    </w:tbl>
    <w:p w:rsidR="005C74BD" w:rsidRPr="001C1269" w:rsidRDefault="005C74BD" w:rsidP="001C1269">
      <w:pPr>
        <w:spacing w:line="240" w:lineRule="auto"/>
        <w:contextualSpacing/>
        <w:rPr>
          <w:rFonts w:ascii="Times New Roman" w:eastAsia="Times New Roman" w:hAnsi="Times New Roman" w:cs="Times New Roman"/>
          <w:sz w:val="24"/>
          <w:szCs w:val="24"/>
        </w:rPr>
      </w:pP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По 18 адресам проведены работы по удалению «деревьев-угроз», кустарников и сломанных ветвей. Ликвидация деревьев и кустарников проводилась на основании заявлений жителей </w:t>
      </w:r>
      <w:proofErr w:type="gramStart"/>
      <w:r w:rsidRPr="001C1269">
        <w:rPr>
          <w:rFonts w:ascii="Times New Roman" w:hAnsi="Times New Roman" w:cs="Times New Roman"/>
          <w:sz w:val="24"/>
          <w:szCs w:val="24"/>
        </w:rPr>
        <w:t>при  наличии</w:t>
      </w:r>
      <w:proofErr w:type="gramEnd"/>
      <w:r w:rsidRPr="001C1269">
        <w:rPr>
          <w:rFonts w:ascii="Times New Roman" w:hAnsi="Times New Roman" w:cs="Times New Roman"/>
          <w:sz w:val="24"/>
          <w:szCs w:val="24"/>
        </w:rPr>
        <w:t xml:space="preserve">  документального  заключения  о  целесообразности  ликвидации, подготовленного  специалистами  садово-паркового  хозяйства,  обследовавших  деревья, намеченных под снос.</w:t>
      </w:r>
    </w:p>
    <w:p w:rsidR="005C74BD" w:rsidRPr="001C1269" w:rsidRDefault="005C74BD" w:rsidP="001C1269">
      <w:pPr>
        <w:spacing w:line="240" w:lineRule="auto"/>
        <w:contextualSpacing/>
        <w:jc w:val="center"/>
        <w:rPr>
          <w:rFonts w:ascii="Times New Roman" w:hAnsi="Times New Roman" w:cs="Times New Roman"/>
          <w:b/>
          <w:sz w:val="24"/>
          <w:szCs w:val="24"/>
        </w:rPr>
      </w:pPr>
      <w:r w:rsidRPr="001C1269">
        <w:rPr>
          <w:rFonts w:ascii="Times New Roman" w:hAnsi="Times New Roman" w:cs="Times New Roman"/>
          <w:b/>
          <w:sz w:val="24"/>
          <w:szCs w:val="24"/>
        </w:rPr>
        <w:t>Работа с обращениями граждан</w:t>
      </w:r>
    </w:p>
    <w:p w:rsidR="005C74BD" w:rsidRPr="001C1269" w:rsidRDefault="005C74BD" w:rsidP="001C1269">
      <w:pPr>
        <w:spacing w:line="240" w:lineRule="auto"/>
        <w:ind w:firstLine="708"/>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 xml:space="preserve">В адрес муниципального образования город Павловск в 2020 </w:t>
      </w:r>
      <w:proofErr w:type="gramStart"/>
      <w:r w:rsidRPr="001C1269">
        <w:rPr>
          <w:rFonts w:ascii="Times New Roman" w:eastAsia="Calibri" w:hAnsi="Times New Roman" w:cs="Times New Roman"/>
          <w:color w:val="000000"/>
          <w:sz w:val="24"/>
          <w:szCs w:val="24"/>
          <w:shd w:val="clear" w:color="auto" w:fill="FFFFFF"/>
        </w:rPr>
        <w:t>году  поступило</w:t>
      </w:r>
      <w:proofErr w:type="gramEnd"/>
      <w:r w:rsidRPr="001C1269">
        <w:rPr>
          <w:rFonts w:ascii="Times New Roman" w:eastAsia="Calibri" w:hAnsi="Times New Roman" w:cs="Times New Roman"/>
          <w:color w:val="000000"/>
          <w:sz w:val="24"/>
          <w:szCs w:val="24"/>
          <w:shd w:val="clear" w:color="auto" w:fill="FFFFFF"/>
        </w:rPr>
        <w:t xml:space="preserve"> 139 обращений от жителей, из них: </w:t>
      </w:r>
    </w:p>
    <w:p w:rsidR="005C74BD" w:rsidRPr="001C1269" w:rsidRDefault="005C74BD" w:rsidP="001C1269">
      <w:pPr>
        <w:spacing w:line="240" w:lineRule="auto"/>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 xml:space="preserve">-главе муниципального образования города Павловска- 25 заявлений, из них </w:t>
      </w:r>
    </w:p>
    <w:p w:rsidR="005C74BD" w:rsidRPr="001C1269" w:rsidRDefault="005C74BD" w:rsidP="001C1269">
      <w:pPr>
        <w:spacing w:line="240" w:lineRule="auto"/>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 xml:space="preserve">-по вопросам благоустройства - 14 заявлений, </w:t>
      </w:r>
    </w:p>
    <w:p w:rsidR="005C74BD" w:rsidRPr="001C1269" w:rsidRDefault="005C74BD" w:rsidP="001C1269">
      <w:pPr>
        <w:spacing w:line="240" w:lineRule="auto"/>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 xml:space="preserve">-социальной сферы - 3, </w:t>
      </w:r>
    </w:p>
    <w:p w:rsidR="005C74BD" w:rsidRPr="001C1269" w:rsidRDefault="005C74BD" w:rsidP="001C1269">
      <w:pPr>
        <w:spacing w:line="240" w:lineRule="auto"/>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 xml:space="preserve">-по иным вопросам деятельности – 8; </w:t>
      </w:r>
    </w:p>
    <w:p w:rsidR="005C74BD" w:rsidRPr="001C1269" w:rsidRDefault="005C74BD" w:rsidP="001C1269">
      <w:pPr>
        <w:spacing w:line="240" w:lineRule="auto"/>
        <w:ind w:firstLine="708"/>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 xml:space="preserve">Главе </w:t>
      </w:r>
      <w:proofErr w:type="gramStart"/>
      <w:r w:rsidRPr="001C1269">
        <w:rPr>
          <w:rFonts w:ascii="Times New Roman" w:eastAsia="Calibri" w:hAnsi="Times New Roman" w:cs="Times New Roman"/>
          <w:color w:val="000000"/>
          <w:sz w:val="24"/>
          <w:szCs w:val="24"/>
          <w:shd w:val="clear" w:color="auto" w:fill="FFFFFF"/>
        </w:rPr>
        <w:t>Местной  администрации</w:t>
      </w:r>
      <w:proofErr w:type="gramEnd"/>
      <w:r w:rsidRPr="001C1269">
        <w:rPr>
          <w:rFonts w:ascii="Times New Roman" w:eastAsia="Calibri" w:hAnsi="Times New Roman" w:cs="Times New Roman"/>
          <w:color w:val="000000"/>
          <w:sz w:val="24"/>
          <w:szCs w:val="24"/>
          <w:shd w:val="clear" w:color="auto" w:fill="FFFFFF"/>
        </w:rPr>
        <w:t xml:space="preserve"> города Павловска- 115 заявлений, из них </w:t>
      </w:r>
    </w:p>
    <w:p w:rsidR="005C74BD" w:rsidRPr="001C1269" w:rsidRDefault="005C74BD" w:rsidP="001C1269">
      <w:pPr>
        <w:spacing w:line="240" w:lineRule="auto"/>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 xml:space="preserve">по вопросам благоустройства -63, </w:t>
      </w:r>
    </w:p>
    <w:p w:rsidR="005C74BD" w:rsidRPr="001C1269" w:rsidRDefault="005C74BD" w:rsidP="001C1269">
      <w:pPr>
        <w:spacing w:line="240" w:lineRule="auto"/>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по вопросам опеки – 16,</w:t>
      </w:r>
    </w:p>
    <w:p w:rsidR="005C74BD" w:rsidRPr="001C1269" w:rsidRDefault="005C74BD" w:rsidP="001C1269">
      <w:pPr>
        <w:spacing w:line="240" w:lineRule="auto"/>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lastRenderedPageBreak/>
        <w:t xml:space="preserve"> по иным вопросам – 33,</w:t>
      </w:r>
    </w:p>
    <w:p w:rsidR="005C74BD" w:rsidRPr="001C1269" w:rsidRDefault="005C74BD" w:rsidP="001C1269">
      <w:pPr>
        <w:spacing w:line="240" w:lineRule="auto"/>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благодарности – 3.</w:t>
      </w:r>
    </w:p>
    <w:p w:rsidR="005C74BD" w:rsidRPr="001C1269" w:rsidRDefault="005C74BD" w:rsidP="001C1269">
      <w:pPr>
        <w:spacing w:line="240" w:lineRule="auto"/>
        <w:ind w:firstLine="708"/>
        <w:contextualSpacing/>
        <w:rPr>
          <w:rFonts w:ascii="Times New Roman" w:eastAsia="Calibri" w:hAnsi="Times New Roman" w:cs="Times New Roman"/>
          <w:color w:val="000000"/>
          <w:sz w:val="24"/>
          <w:szCs w:val="24"/>
          <w:shd w:val="clear" w:color="auto" w:fill="FFFFFF"/>
        </w:rPr>
      </w:pPr>
      <w:r w:rsidRPr="001C1269">
        <w:rPr>
          <w:rFonts w:ascii="Times New Roman" w:eastAsia="Calibri" w:hAnsi="Times New Roman" w:cs="Times New Roman"/>
          <w:color w:val="000000"/>
          <w:sz w:val="24"/>
          <w:szCs w:val="24"/>
          <w:shd w:val="clear" w:color="auto" w:fill="FFFFFF"/>
        </w:rPr>
        <w:t>На портал "Наш Петербург" в течение года поступило 158 обращений.</w:t>
      </w:r>
    </w:p>
    <w:p w:rsidR="005C74BD" w:rsidRPr="001C1269" w:rsidRDefault="005C74BD" w:rsidP="001C1269">
      <w:pPr>
        <w:spacing w:line="240" w:lineRule="auto"/>
        <w:ind w:firstLine="708"/>
        <w:contextualSpacing/>
        <w:rPr>
          <w:rFonts w:ascii="Times New Roman" w:eastAsia="Calibri" w:hAnsi="Times New Roman" w:cs="Times New Roman"/>
          <w:color w:val="000000"/>
          <w:sz w:val="24"/>
          <w:szCs w:val="24"/>
          <w:shd w:val="clear" w:color="auto" w:fill="FFFFFF"/>
        </w:rPr>
      </w:pPr>
    </w:p>
    <w:p w:rsidR="005C74BD" w:rsidRPr="001C1269" w:rsidRDefault="005C74BD" w:rsidP="001C1269">
      <w:pPr>
        <w:spacing w:line="240" w:lineRule="auto"/>
        <w:contextualSpacing/>
        <w:jc w:val="center"/>
        <w:rPr>
          <w:rFonts w:ascii="Times New Roman" w:eastAsia="Times New Roman" w:hAnsi="Times New Roman" w:cs="Times New Roman"/>
          <w:sz w:val="24"/>
          <w:szCs w:val="24"/>
        </w:rPr>
      </w:pPr>
      <w:r w:rsidRPr="001C1269">
        <w:rPr>
          <w:rFonts w:ascii="Times New Roman" w:hAnsi="Times New Roman" w:cs="Times New Roman"/>
          <w:b/>
          <w:sz w:val="24"/>
          <w:szCs w:val="24"/>
        </w:rPr>
        <w:t>Опека и попечительство</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Одним из самых сложных вопросов, возложенных на органы местного самоуправления, являются опека и попечительство.</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По состоянию на 1 января 2020 года на территории нашего муниципального образования было зарегистрировано 166 детей, из них в ДДИ № 4 -93, оставшихся без попечения родителей. Это дети и подростки, родители которых умерли либо лишены родительских прав или ограничены в них решением суда.         </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Над такими детьми устанавливается опека, и орган опеки и попечительства Местной администрации осуществляет надзор за выполнением опекунами своих обязанностей, оказывает им постоянную помощь в решении вопросов обучения, воспитания детей, организации их летнего отдыха.</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 2020 году опекунам и попечителям на 1 ребенка выплачивалось ежемесячное пособие в размере 12 874,00 рублей в месяц. Общие расходы на выплату пособий на опекаемых составили 4 196,9 тыс. руб., на выплаты родителям приемных семей 3 165,4 тыс. руб. </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За 2020 год Местной администрацией города Павловска было выявлено 4 детей, оставшихся без попечения родителей. </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Из этого количества было устроено:</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-под опеку (в приемную семью) - два ребенка;</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-в детские дома и иные воспитательные учреждения на полное государственное обеспечение – 2 детей.</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За истекший год родительских прав в судебном порядке было </w:t>
      </w:r>
      <w:proofErr w:type="gramStart"/>
      <w:r w:rsidRPr="001C1269">
        <w:rPr>
          <w:rFonts w:ascii="Times New Roman" w:hAnsi="Times New Roman" w:cs="Times New Roman"/>
          <w:sz w:val="24"/>
          <w:szCs w:val="24"/>
        </w:rPr>
        <w:t>лишено  2</w:t>
      </w:r>
      <w:proofErr w:type="gramEnd"/>
      <w:r w:rsidRPr="001C1269">
        <w:rPr>
          <w:rFonts w:ascii="Times New Roman" w:hAnsi="Times New Roman" w:cs="Times New Roman"/>
          <w:sz w:val="24"/>
          <w:szCs w:val="24"/>
        </w:rPr>
        <w:t xml:space="preserve"> родителей в отношении 2 детей. </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За прошедший год в Местную </w:t>
      </w:r>
      <w:proofErr w:type="gramStart"/>
      <w:r w:rsidRPr="001C1269">
        <w:rPr>
          <w:rFonts w:ascii="Times New Roman" w:hAnsi="Times New Roman" w:cs="Times New Roman"/>
          <w:sz w:val="24"/>
          <w:szCs w:val="24"/>
        </w:rPr>
        <w:t>администрацию  поступило</w:t>
      </w:r>
      <w:proofErr w:type="gramEnd"/>
      <w:r w:rsidRPr="001C1269">
        <w:rPr>
          <w:rFonts w:ascii="Times New Roman" w:hAnsi="Times New Roman" w:cs="Times New Roman"/>
          <w:sz w:val="24"/>
          <w:szCs w:val="24"/>
        </w:rPr>
        <w:t xml:space="preserve"> 2 обращения по вопросу передачи ребенка под опеку и они были удовлетворены.</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В региональном банке о детях, оставшихся без попечения родителей, состоит на учете 93 ребенка, из них: 93-воспитанники ДДИ № 4.</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Помимо работы, связанной с вопросами опеки и попечительства, Местной администрация много работала и в других направлениях:</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1. В сфере защиты прав и интересов совершеннолетних недееспособных граждан:</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В 2020 году опека над недееспособными гражданами не устанавливалась. Всего на учете состоит 12 человек. В ДДИ № 4 в настоящее время проживает 73 недееспособных гражданина 15 граждан признано недееспособными в 2020 году.</w:t>
      </w:r>
    </w:p>
    <w:p w:rsidR="005C74BD" w:rsidRPr="001C1269" w:rsidRDefault="005C74BD" w:rsidP="001C1269">
      <w:pPr>
        <w:spacing w:line="240" w:lineRule="auto"/>
        <w:contextualSpacing/>
        <w:jc w:val="both"/>
        <w:rPr>
          <w:rFonts w:ascii="Times New Roman" w:hAnsi="Times New Roman" w:cs="Times New Roman"/>
          <w:sz w:val="24"/>
          <w:szCs w:val="24"/>
        </w:rPr>
      </w:pP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2. В сфере защиты имущественных прав несовершеннолетних и недееспособных:</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За отчетный период выдано 24 разрешения на отчуждение имущества несовершеннолетних.</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3. В сфере защиты прав несовершеннолетних:</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Местная администрация участвовала при рассмотрении судебных дел, связанных с защитой прав несовершеннолетних, в т. ч.</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-по жилищным и имущественным правам детей судебных исков не было.</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-о лишении родительских прав – 1,</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о восстановлении в родительских правах – 1,</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-о разногласиях между родителями в воспитании детей - 15</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-о праве на общение с ребенком дедушки и бабушки – 2.</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Спасибо всем нашим горожанам, которые не равнодушны к проблемам детства и дают нам оперативную информацию о семьях, где детям требуется помощь.</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Кроме того, за отчетный период Местной администрацией выдано 7 разрешений на работу несовершеннолетним в возрасте от 14 до 16 лет.          </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lastRenderedPageBreak/>
        <w:t xml:space="preserve">           Местной администрацией города Павловска в 2020 году выдано 5 направлений в «Центр помощи семье и детям» на подготовку граждан, желающих принять на воспитание в семью ребенка, оставшегося без попечения родителей.</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 летний период 2020 года 3 подопечных, состоящих на учете в органе опеки и попечительства, работали на территории города Павловска. Рабочие места для детей были созданы местной   администрацией города Павловска.  </w:t>
      </w:r>
    </w:p>
    <w:p w:rsidR="005C74BD" w:rsidRPr="001C1269" w:rsidRDefault="005C74BD" w:rsidP="001C1269">
      <w:pPr>
        <w:spacing w:line="240" w:lineRule="auto"/>
        <w:contextualSpacing/>
        <w:jc w:val="both"/>
        <w:rPr>
          <w:rFonts w:ascii="Times New Roman" w:hAnsi="Times New Roman" w:cs="Times New Roman"/>
          <w:sz w:val="24"/>
          <w:szCs w:val="24"/>
        </w:rPr>
      </w:pP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В этом году девяти подопечным ДДИ № 4 были выделены бесплатные путевки для отдыха на Черном море. В следующем году также планируется организовать бесплатный отдых нашим подопечным, состоящим на учете в органе опеки и попечительства.</w:t>
      </w:r>
    </w:p>
    <w:p w:rsidR="005C74BD" w:rsidRPr="001C1269" w:rsidRDefault="005C74BD" w:rsidP="001C1269">
      <w:pPr>
        <w:spacing w:line="240" w:lineRule="auto"/>
        <w:contextualSpacing/>
        <w:rPr>
          <w:rFonts w:ascii="Times New Roman" w:hAnsi="Times New Roman" w:cs="Times New Roman"/>
          <w:sz w:val="24"/>
          <w:szCs w:val="24"/>
        </w:rPr>
      </w:pPr>
    </w:p>
    <w:p w:rsidR="005C74BD" w:rsidRPr="001C1269" w:rsidRDefault="005C74BD" w:rsidP="001C1269">
      <w:pPr>
        <w:spacing w:line="240" w:lineRule="auto"/>
        <w:contextualSpacing/>
        <w:rPr>
          <w:rFonts w:ascii="Times New Roman" w:hAnsi="Times New Roman" w:cs="Times New Roman"/>
          <w:sz w:val="24"/>
          <w:szCs w:val="24"/>
        </w:rPr>
      </w:pPr>
      <w:r w:rsidRPr="001C1269">
        <w:rPr>
          <w:rFonts w:ascii="Times New Roman" w:hAnsi="Times New Roman" w:cs="Times New Roman"/>
          <w:sz w:val="24"/>
          <w:szCs w:val="24"/>
        </w:rPr>
        <w:t xml:space="preserve">Общая статистика, по состоянию на 01.12.2020 </w:t>
      </w:r>
      <w:proofErr w:type="gramStart"/>
      <w:r w:rsidRPr="001C1269">
        <w:rPr>
          <w:rFonts w:ascii="Times New Roman" w:hAnsi="Times New Roman" w:cs="Times New Roman"/>
          <w:sz w:val="24"/>
          <w:szCs w:val="24"/>
        </w:rPr>
        <w:t>года  такова</w:t>
      </w:r>
      <w:proofErr w:type="gramEnd"/>
      <w:r w:rsidRPr="001C1269">
        <w:rPr>
          <w:rFonts w:ascii="Times New Roman" w:hAnsi="Times New Roman" w:cs="Times New Roman"/>
          <w:sz w:val="24"/>
          <w:szCs w:val="24"/>
        </w:rPr>
        <w:t>:</w:t>
      </w:r>
    </w:p>
    <w:tbl>
      <w:tblPr>
        <w:tblpPr w:leftFromText="180" w:rightFromText="180" w:bottomFromText="160" w:vertAnchor="text" w:horzAnchor="margin" w:tblpY="91"/>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4"/>
        <w:gridCol w:w="2060"/>
        <w:gridCol w:w="2441"/>
        <w:gridCol w:w="2676"/>
      </w:tblGrid>
      <w:tr w:rsidR="005C74BD" w:rsidRPr="001C1269" w:rsidTr="005C74BD">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Состоит на учете в ОО и П несовершеннолетних</w:t>
            </w:r>
          </w:p>
        </w:tc>
        <w:tc>
          <w:tcPr>
            <w:tcW w:w="2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Состоит на учете в ОО и П недееспособных</w:t>
            </w:r>
          </w:p>
        </w:tc>
        <w:tc>
          <w:tcPr>
            <w:tcW w:w="2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ДДИ № 4</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несовершеннолетние, имеющих статус сироты, либо потерявших попечение родителей.</w:t>
            </w:r>
          </w:p>
        </w:tc>
        <w:tc>
          <w:tcPr>
            <w:tcW w:w="2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ДДИ № 4 несовершеннолетние</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недееспособные</w:t>
            </w:r>
          </w:p>
        </w:tc>
      </w:tr>
      <w:tr w:rsidR="005C74BD" w:rsidRPr="001C1269" w:rsidTr="005C74B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xml:space="preserve">Всего: 27, из них: </w:t>
            </w:r>
          </w:p>
          <w:p w:rsidR="005C74BD" w:rsidRPr="001C1269" w:rsidRDefault="005C74BD" w:rsidP="001C1269">
            <w:pPr>
              <w:spacing w:line="240" w:lineRule="auto"/>
              <w:contextualSpacing/>
              <w:rPr>
                <w:rFonts w:ascii="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сирот -10, ЛРП - 17</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Всего: 12</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xml:space="preserve">Всего: 93, </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из них ЛРП-63</w:t>
            </w:r>
          </w:p>
        </w:tc>
        <w:tc>
          <w:tcPr>
            <w:tcW w:w="2897" w:type="dxa"/>
            <w:tcBorders>
              <w:top w:val="nil"/>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Всего: 23</w:t>
            </w:r>
          </w:p>
          <w:p w:rsidR="005C74BD" w:rsidRPr="001C1269" w:rsidRDefault="005C74BD" w:rsidP="001C1269">
            <w:pPr>
              <w:spacing w:line="240" w:lineRule="auto"/>
              <w:contextualSpacing/>
              <w:rPr>
                <w:rFonts w:ascii="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из них сирот-7,</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остались без попечения- 16</w:t>
            </w:r>
          </w:p>
        </w:tc>
      </w:tr>
      <w:tr w:rsidR="005C74BD" w:rsidRPr="001C1269" w:rsidTr="005C74B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xml:space="preserve">В приемных семьях: 16, из них </w:t>
            </w:r>
          </w:p>
          <w:p w:rsidR="005C74BD" w:rsidRPr="001C1269" w:rsidRDefault="005C74BD" w:rsidP="001C1269">
            <w:pPr>
              <w:spacing w:line="240" w:lineRule="auto"/>
              <w:contextualSpacing/>
              <w:rPr>
                <w:rFonts w:ascii="Times New Roman" w:hAnsi="Times New Roman" w:cs="Times New Roman"/>
                <w:color w:val="000000"/>
                <w:sz w:val="24"/>
                <w:szCs w:val="24"/>
                <w:lang w:eastAsia="en-US"/>
              </w:rPr>
            </w:pPr>
            <w:r w:rsidRPr="001C1269">
              <w:rPr>
                <w:rFonts w:ascii="Times New Roman" w:hAnsi="Times New Roman" w:cs="Times New Roman"/>
                <w:color w:val="000000"/>
                <w:sz w:val="24"/>
                <w:szCs w:val="24"/>
                <w:lang w:eastAsia="en-US"/>
              </w:rPr>
              <w:t xml:space="preserve">сирот- 6, </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ЛРП-10</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Дел о признании недееспособными в судах: 4</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Сироты: 30</w:t>
            </w:r>
          </w:p>
        </w:tc>
        <w:tc>
          <w:tcPr>
            <w:tcW w:w="2897" w:type="dxa"/>
            <w:tcBorders>
              <w:top w:val="nil"/>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w:t>
            </w:r>
          </w:p>
        </w:tc>
      </w:tr>
      <w:tr w:rsidR="005C74BD" w:rsidRPr="001C1269" w:rsidTr="005C74BD">
        <w:trPr>
          <w:trHeight w:val="752"/>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xml:space="preserve">Под опекой: 11, </w:t>
            </w:r>
          </w:p>
          <w:p w:rsidR="005C74BD" w:rsidRPr="001C1269" w:rsidRDefault="005C74BD" w:rsidP="001C1269">
            <w:pPr>
              <w:spacing w:line="240" w:lineRule="auto"/>
              <w:contextualSpacing/>
              <w:rPr>
                <w:rFonts w:ascii="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из них:</w:t>
            </w:r>
          </w:p>
          <w:p w:rsidR="005C74BD" w:rsidRPr="001C1269" w:rsidRDefault="005C74BD" w:rsidP="001C1269">
            <w:pPr>
              <w:spacing w:line="240" w:lineRule="auto"/>
              <w:contextualSpacing/>
              <w:rPr>
                <w:rFonts w:ascii="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xml:space="preserve">сирот – 4, ЛРП - 7 </w:t>
            </w:r>
          </w:p>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w:t>
            </w:r>
          </w:p>
        </w:tc>
        <w:tc>
          <w:tcPr>
            <w:tcW w:w="2897" w:type="dxa"/>
            <w:tcBorders>
              <w:top w:val="nil"/>
              <w:left w:val="nil"/>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w:t>
            </w:r>
          </w:p>
        </w:tc>
      </w:tr>
      <w:tr w:rsidR="005C74BD" w:rsidRPr="001C1269" w:rsidTr="005C74BD">
        <w:tc>
          <w:tcPr>
            <w:tcW w:w="962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4BD" w:rsidRPr="001C1269" w:rsidRDefault="005C74BD" w:rsidP="001C1269">
            <w:pPr>
              <w:overflowPunct w:val="0"/>
              <w:autoSpaceDE w:val="0"/>
              <w:autoSpaceDN w:val="0"/>
              <w:adjustRightInd w:val="0"/>
              <w:spacing w:line="240" w:lineRule="auto"/>
              <w:contextualSpacing/>
              <w:rPr>
                <w:rFonts w:ascii="Times New Roman" w:eastAsia="Times New Roman" w:hAnsi="Times New Roman" w:cs="Times New Roman"/>
                <w:color w:val="202124"/>
                <w:sz w:val="24"/>
                <w:szCs w:val="24"/>
                <w:lang w:eastAsia="en-US"/>
              </w:rPr>
            </w:pPr>
            <w:r w:rsidRPr="001C1269">
              <w:rPr>
                <w:rFonts w:ascii="Times New Roman" w:hAnsi="Times New Roman" w:cs="Times New Roman"/>
                <w:color w:val="000000"/>
                <w:sz w:val="24"/>
                <w:szCs w:val="24"/>
                <w:lang w:eastAsia="en-US"/>
              </w:rPr>
              <w:t>       Примечание: ЛРП- дети, родители которых лишены родительских прав.</w:t>
            </w:r>
          </w:p>
        </w:tc>
      </w:tr>
    </w:tbl>
    <w:p w:rsidR="005C74BD" w:rsidRPr="001C1269" w:rsidRDefault="005C74BD" w:rsidP="001C1269">
      <w:pPr>
        <w:spacing w:line="240" w:lineRule="auto"/>
        <w:contextualSpacing/>
        <w:rPr>
          <w:rFonts w:ascii="Times New Roman" w:eastAsia="Times New Roman" w:hAnsi="Times New Roman" w:cs="Times New Roman"/>
          <w:sz w:val="24"/>
          <w:szCs w:val="24"/>
        </w:rPr>
      </w:pP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w:t>
      </w:r>
      <w:r w:rsidRPr="001C1269">
        <w:rPr>
          <w:rFonts w:ascii="Times New Roman" w:hAnsi="Times New Roman" w:cs="Times New Roman"/>
          <w:sz w:val="24"/>
          <w:szCs w:val="24"/>
        </w:rPr>
        <w:tab/>
        <w:t>За этими сухими цифрами стоит кропотливая профилактическая работа с неблагополучными семьями, индивидуальные беседы с родителями, неоднократные выходы в семьи, взаимодействие с учреждениями социальной защиты, образовательными учреждениями, комиссией по делам несовершеннолетних и другими объектами профилактики.</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И результаты такой работы есть. Так, пока еще может очень немногие родители, но все-таки изменяют свое отношение к вопросам воспитания детей</w:t>
      </w:r>
    </w:p>
    <w:p w:rsidR="001C1269" w:rsidRDefault="001C1269" w:rsidP="001C1269">
      <w:pPr>
        <w:spacing w:line="240" w:lineRule="auto"/>
        <w:ind w:firstLine="708"/>
        <w:contextualSpacing/>
        <w:jc w:val="center"/>
        <w:rPr>
          <w:rFonts w:ascii="Times New Roman" w:hAnsi="Times New Roman" w:cs="Times New Roman"/>
          <w:b/>
          <w:sz w:val="24"/>
          <w:szCs w:val="24"/>
        </w:rPr>
      </w:pPr>
    </w:p>
    <w:p w:rsidR="005C74BD" w:rsidRPr="001C1269" w:rsidRDefault="005C74BD" w:rsidP="001C1269">
      <w:pPr>
        <w:spacing w:line="240" w:lineRule="auto"/>
        <w:ind w:firstLine="708"/>
        <w:contextualSpacing/>
        <w:jc w:val="center"/>
        <w:rPr>
          <w:rFonts w:ascii="Times New Roman" w:hAnsi="Times New Roman" w:cs="Times New Roman"/>
          <w:b/>
          <w:sz w:val="24"/>
          <w:szCs w:val="24"/>
        </w:rPr>
      </w:pPr>
      <w:r w:rsidRPr="001C1269">
        <w:rPr>
          <w:rFonts w:ascii="Times New Roman" w:hAnsi="Times New Roman" w:cs="Times New Roman"/>
          <w:b/>
          <w:sz w:val="24"/>
          <w:szCs w:val="24"/>
        </w:rPr>
        <w:t>Культурные программы и досуг жителей</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 2020 году за счет средств местного бюджета проведено около 20 мероприятий, в которых приняли участие жители всех возрастов: </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э</w:t>
      </w:r>
      <w:r w:rsidRPr="001C1269">
        <w:rPr>
          <w:rFonts w:ascii="Times New Roman" w:hAnsi="Times New Roman" w:cs="Times New Roman"/>
          <w:iCs/>
          <w:sz w:val="24"/>
          <w:szCs w:val="24"/>
        </w:rPr>
        <w:t>то встреча Нового 2020 года,</w:t>
      </w:r>
      <w:r w:rsidRPr="001C1269">
        <w:rPr>
          <w:rFonts w:ascii="Times New Roman" w:hAnsi="Times New Roman" w:cs="Times New Roman"/>
          <w:b/>
          <w:iCs/>
          <w:sz w:val="24"/>
          <w:szCs w:val="24"/>
        </w:rPr>
        <w:t xml:space="preserve">  </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вечер-встреча для ветеранов, посвященный 76-й годовщине полного освобождения Ленинграда от фашистской блокады и освобождения Павловска от оккупации;</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iCs/>
          <w:sz w:val="24"/>
          <w:szCs w:val="24"/>
        </w:rPr>
        <w:t>- д</w:t>
      </w:r>
      <w:r w:rsidRPr="001C1269">
        <w:rPr>
          <w:rFonts w:ascii="Times New Roman" w:hAnsi="Times New Roman" w:cs="Times New Roman"/>
          <w:sz w:val="24"/>
          <w:szCs w:val="24"/>
        </w:rPr>
        <w:t>ля ребят проведен праздник «Широкая масленица», в котором приняли участие почти 400 школьников;</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праздничный концерт, посвященный Международному женскому дню 8 Марта, посетило 120 человек;</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lastRenderedPageBreak/>
        <w:t>- организация вручения подарочных наборов бывшим малолетним узникам фашистских лагерей, инвалидам, активу общественных организаций и почетным жителям нашего муниципального образования – 271 человек;</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поздравление ветеранов Великой Отечественной войны с юбилейными датами рождения (90,95,100 </w:t>
      </w:r>
      <w:proofErr w:type="spellStart"/>
      <w:r w:rsidRPr="001C1269">
        <w:rPr>
          <w:rFonts w:ascii="Times New Roman" w:hAnsi="Times New Roman" w:cs="Times New Roman"/>
          <w:sz w:val="24"/>
          <w:szCs w:val="24"/>
        </w:rPr>
        <w:t>летием</w:t>
      </w:r>
      <w:proofErr w:type="spellEnd"/>
      <w:r w:rsidRPr="001C1269">
        <w:rPr>
          <w:rFonts w:ascii="Times New Roman" w:hAnsi="Times New Roman" w:cs="Times New Roman"/>
          <w:sz w:val="24"/>
          <w:szCs w:val="24"/>
        </w:rPr>
        <w:t>) – 30 человек:</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новогодние подарки для детей, находящихся под опекой и в приемных семьях, детей с ограниченными </w:t>
      </w:r>
      <w:proofErr w:type="gramStart"/>
      <w:r w:rsidRPr="001C1269">
        <w:rPr>
          <w:rFonts w:ascii="Times New Roman" w:hAnsi="Times New Roman" w:cs="Times New Roman"/>
          <w:sz w:val="24"/>
          <w:szCs w:val="24"/>
        </w:rPr>
        <w:t>возможностями,  детей</w:t>
      </w:r>
      <w:proofErr w:type="gramEnd"/>
      <w:r w:rsidRPr="001C1269">
        <w:rPr>
          <w:rFonts w:ascii="Times New Roman" w:hAnsi="Times New Roman" w:cs="Times New Roman"/>
          <w:sz w:val="24"/>
          <w:szCs w:val="24"/>
        </w:rPr>
        <w:t xml:space="preserve"> из многодетных и малообеспеченных семей, семей, находящихся в трудной жизненной ситуации – 360 человек;</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Были запланированы различные мероприятия к 75-летию Победы советского народа в Великой Отечественной войне. К сожалению, из-за вводимых ограничительных мер, связанных с противодействием распространению новой </w:t>
      </w:r>
      <w:proofErr w:type="spellStart"/>
      <w:r w:rsidRPr="001C1269">
        <w:rPr>
          <w:rFonts w:ascii="Times New Roman" w:hAnsi="Times New Roman" w:cs="Times New Roman"/>
          <w:sz w:val="24"/>
          <w:szCs w:val="24"/>
        </w:rPr>
        <w:t>коронавирусной</w:t>
      </w:r>
      <w:proofErr w:type="spellEnd"/>
      <w:r w:rsidRPr="001C1269">
        <w:rPr>
          <w:rFonts w:ascii="Times New Roman" w:hAnsi="Times New Roman" w:cs="Times New Roman"/>
          <w:sz w:val="24"/>
          <w:szCs w:val="24"/>
        </w:rPr>
        <w:t xml:space="preserve"> инфекции, это удалось только частично. 456 ветеранам были вручены юбилейные медали «75 лет Победы в </w:t>
      </w:r>
      <w:proofErr w:type="gramStart"/>
      <w:r w:rsidRPr="001C1269">
        <w:rPr>
          <w:rFonts w:ascii="Times New Roman" w:hAnsi="Times New Roman" w:cs="Times New Roman"/>
          <w:sz w:val="24"/>
          <w:szCs w:val="24"/>
        </w:rPr>
        <w:t>Великой  Отечественной</w:t>
      </w:r>
      <w:proofErr w:type="gramEnd"/>
      <w:r w:rsidRPr="001C1269">
        <w:rPr>
          <w:rFonts w:ascii="Times New Roman" w:hAnsi="Times New Roman" w:cs="Times New Roman"/>
          <w:sz w:val="24"/>
          <w:szCs w:val="24"/>
        </w:rPr>
        <w:t xml:space="preserve"> войне 1941-1945 годов» и памятные подарки. </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Традиционно мероприятия были организованы совместно с учреждениями образования и культуры - </w:t>
      </w:r>
      <w:proofErr w:type="gramStart"/>
      <w:r w:rsidRPr="001C1269">
        <w:rPr>
          <w:rFonts w:ascii="Times New Roman" w:hAnsi="Times New Roman" w:cs="Times New Roman"/>
          <w:sz w:val="24"/>
          <w:szCs w:val="24"/>
        </w:rPr>
        <w:t>это  ЦККД</w:t>
      </w:r>
      <w:proofErr w:type="gramEnd"/>
      <w:r w:rsidRPr="001C1269">
        <w:rPr>
          <w:rFonts w:ascii="Times New Roman" w:hAnsi="Times New Roman" w:cs="Times New Roman"/>
          <w:sz w:val="24"/>
          <w:szCs w:val="24"/>
        </w:rPr>
        <w:t xml:space="preserve"> «Павловск», Дом детского творчества «Павловский», образовательные учреждения города. </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proofErr w:type="gramStart"/>
      <w:r w:rsidRPr="001C1269">
        <w:rPr>
          <w:rFonts w:ascii="Times New Roman" w:hAnsi="Times New Roman" w:cs="Times New Roman"/>
          <w:sz w:val="24"/>
          <w:szCs w:val="24"/>
        </w:rPr>
        <w:t>Плодотворное  сотрудничество</w:t>
      </w:r>
      <w:proofErr w:type="gramEnd"/>
      <w:r w:rsidRPr="001C1269">
        <w:rPr>
          <w:rFonts w:ascii="Times New Roman" w:hAnsi="Times New Roman" w:cs="Times New Roman"/>
          <w:sz w:val="24"/>
          <w:szCs w:val="24"/>
        </w:rPr>
        <w:t xml:space="preserve"> позволило не только провести мероприятия на высоком профессиональном уровне, но и эффективно расходовать бюджетные средства.</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Муниципальный Совет и Местная администрация города Павловска </w:t>
      </w:r>
      <w:proofErr w:type="gramStart"/>
      <w:r w:rsidRPr="001C1269">
        <w:rPr>
          <w:rFonts w:ascii="Times New Roman" w:hAnsi="Times New Roman" w:cs="Times New Roman"/>
          <w:sz w:val="24"/>
          <w:szCs w:val="24"/>
        </w:rPr>
        <w:t>выражают  благодарность</w:t>
      </w:r>
      <w:proofErr w:type="gramEnd"/>
      <w:r w:rsidRPr="001C1269">
        <w:rPr>
          <w:rFonts w:ascii="Times New Roman" w:hAnsi="Times New Roman" w:cs="Times New Roman"/>
          <w:sz w:val="24"/>
          <w:szCs w:val="24"/>
        </w:rPr>
        <w:t xml:space="preserve"> коллективам  ЦККД «Павловск» (директор  </w:t>
      </w:r>
      <w:proofErr w:type="spellStart"/>
      <w:r w:rsidRPr="001C1269">
        <w:rPr>
          <w:rFonts w:ascii="Times New Roman" w:hAnsi="Times New Roman" w:cs="Times New Roman"/>
          <w:sz w:val="24"/>
          <w:szCs w:val="24"/>
        </w:rPr>
        <w:t>Балунин</w:t>
      </w:r>
      <w:proofErr w:type="spellEnd"/>
      <w:r w:rsidRPr="001C1269">
        <w:rPr>
          <w:rFonts w:ascii="Times New Roman" w:hAnsi="Times New Roman" w:cs="Times New Roman"/>
          <w:sz w:val="24"/>
          <w:szCs w:val="24"/>
        </w:rPr>
        <w:t xml:space="preserve"> М.П.), Дома детского творчества «Павловский» (директор Парамонова О.А.), всем коллективам образовательных учреждений и, конечно, общественным организациям города Павловска (обществу ветеранов, обществу инвалидов) за активное сотрудничество и огромную помощь.</w:t>
      </w:r>
    </w:p>
    <w:p w:rsidR="005C74BD" w:rsidRPr="001C1269" w:rsidRDefault="005C74BD" w:rsidP="001C1269">
      <w:pPr>
        <w:spacing w:line="240" w:lineRule="auto"/>
        <w:ind w:firstLine="360"/>
        <w:contextualSpacing/>
        <w:jc w:val="center"/>
        <w:rPr>
          <w:rFonts w:ascii="Times New Roman" w:hAnsi="Times New Roman" w:cs="Times New Roman"/>
          <w:b/>
          <w:sz w:val="24"/>
          <w:szCs w:val="24"/>
        </w:rPr>
      </w:pPr>
      <w:r w:rsidRPr="001C1269">
        <w:rPr>
          <w:rFonts w:ascii="Times New Roman" w:hAnsi="Times New Roman" w:cs="Times New Roman"/>
          <w:b/>
          <w:sz w:val="24"/>
          <w:szCs w:val="24"/>
        </w:rPr>
        <w:t>Военно-патриотическое воспитание молодежи в 2020 году</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 течение 2020 года на территории города Павловска проведено 4 мероприятия для молодежи города в рамках реализации программы </w:t>
      </w:r>
      <w:proofErr w:type="gramStart"/>
      <w:r w:rsidRPr="001C1269">
        <w:rPr>
          <w:rFonts w:ascii="Times New Roman" w:hAnsi="Times New Roman" w:cs="Times New Roman"/>
          <w:sz w:val="24"/>
          <w:szCs w:val="24"/>
        </w:rPr>
        <w:t>патриотического  воспитания</w:t>
      </w:r>
      <w:proofErr w:type="gramEnd"/>
      <w:r w:rsidRPr="001C1269">
        <w:rPr>
          <w:rFonts w:ascii="Times New Roman" w:hAnsi="Times New Roman" w:cs="Times New Roman"/>
          <w:sz w:val="24"/>
          <w:szCs w:val="24"/>
        </w:rPr>
        <w:t>, в которых приняло участие более 650 человек.</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Учащиеся школ города Павловска стали активными участниками патриотических акций, организованных к памятным датам, связанным с историей Отечества и родного края. </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eastAsia="Calibri" w:hAnsi="Times New Roman" w:cs="Times New Roman"/>
          <w:sz w:val="24"/>
          <w:szCs w:val="24"/>
        </w:rPr>
        <w:t xml:space="preserve">1.  мероприятия, посвященные 76-й годовщине полного освобождения Ленинграда от фашистской блокады и освобождения города Павловска от оккупации: </w:t>
      </w:r>
      <w:r w:rsidRPr="001C1269">
        <w:rPr>
          <w:rFonts w:ascii="Times New Roman" w:hAnsi="Times New Roman" w:cs="Times New Roman"/>
          <w:sz w:val="24"/>
          <w:szCs w:val="24"/>
        </w:rPr>
        <w:t xml:space="preserve"> </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w:t>
      </w:r>
      <w:proofErr w:type="gramStart"/>
      <w:r w:rsidRPr="001C1269">
        <w:rPr>
          <w:rFonts w:ascii="Times New Roman" w:hAnsi="Times New Roman" w:cs="Times New Roman"/>
          <w:sz w:val="24"/>
          <w:szCs w:val="24"/>
        </w:rPr>
        <w:t>городской  урок</w:t>
      </w:r>
      <w:proofErr w:type="gramEnd"/>
      <w:r w:rsidRPr="001C1269">
        <w:rPr>
          <w:rFonts w:ascii="Times New Roman" w:hAnsi="Times New Roman" w:cs="Times New Roman"/>
          <w:sz w:val="24"/>
          <w:szCs w:val="24"/>
        </w:rPr>
        <w:t xml:space="preserve"> мужества для учащихся старших классов школ города Павловска</w:t>
      </w:r>
    </w:p>
    <w:p w:rsidR="005C74BD" w:rsidRPr="001C1269" w:rsidRDefault="005C74BD" w:rsidP="001C1269">
      <w:pPr>
        <w:spacing w:line="240" w:lineRule="auto"/>
        <w:contextualSpacing/>
        <w:jc w:val="both"/>
        <w:rPr>
          <w:rFonts w:ascii="Times New Roman" w:eastAsia="Calibri" w:hAnsi="Times New Roman" w:cs="Times New Roman"/>
          <w:sz w:val="24"/>
          <w:szCs w:val="24"/>
        </w:rPr>
      </w:pPr>
      <w:r w:rsidRPr="001C1269">
        <w:rPr>
          <w:rFonts w:ascii="Times New Roman" w:hAnsi="Times New Roman" w:cs="Times New Roman"/>
          <w:sz w:val="24"/>
          <w:szCs w:val="24"/>
        </w:rPr>
        <w:t>«Блокады не забудем дни»</w:t>
      </w:r>
      <w:r w:rsidRPr="001C1269">
        <w:rPr>
          <w:rFonts w:ascii="Times New Roman" w:eastAsia="Calibri" w:hAnsi="Times New Roman" w:cs="Times New Roman"/>
          <w:sz w:val="24"/>
          <w:szCs w:val="24"/>
        </w:rPr>
        <w:t xml:space="preserve"> с участием членов общества ветеранов города Павловска;</w:t>
      </w:r>
    </w:p>
    <w:p w:rsidR="005C74BD" w:rsidRPr="001C1269" w:rsidRDefault="005C74BD" w:rsidP="001C1269">
      <w:pPr>
        <w:spacing w:line="240" w:lineRule="auto"/>
        <w:contextualSpacing/>
        <w:jc w:val="both"/>
        <w:rPr>
          <w:rFonts w:ascii="Times New Roman" w:eastAsia="Times New Roman" w:hAnsi="Times New Roman" w:cs="Times New Roman"/>
          <w:sz w:val="24"/>
          <w:szCs w:val="24"/>
        </w:rPr>
      </w:pPr>
      <w:r w:rsidRPr="001C1269">
        <w:rPr>
          <w:rFonts w:ascii="Times New Roman" w:eastAsia="Calibri" w:hAnsi="Times New Roman" w:cs="Times New Roman"/>
          <w:sz w:val="24"/>
          <w:szCs w:val="24"/>
        </w:rPr>
        <w:t xml:space="preserve">- </w:t>
      </w:r>
      <w:r w:rsidRPr="001C1269">
        <w:rPr>
          <w:rFonts w:ascii="Times New Roman" w:hAnsi="Times New Roman" w:cs="Times New Roman"/>
          <w:sz w:val="24"/>
          <w:szCs w:val="24"/>
        </w:rPr>
        <w:t>акции памяти «Твои герои Павловск» у памятного знака «Воинам-освободителям города Павловска» в сквере Победы и братском захоронении «Скорбящая».</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 </w:t>
      </w:r>
      <w:r w:rsidRPr="001C1269">
        <w:rPr>
          <w:rFonts w:ascii="Times New Roman" w:hAnsi="Times New Roman" w:cs="Times New Roman"/>
          <w:sz w:val="24"/>
          <w:szCs w:val="24"/>
        </w:rPr>
        <w:tab/>
        <w:t>Муниципальный Совет и Местная администрация города Павловска благодарят общественные организации города за большую помощь в реализации программы военно-патриотического воспитания подрастающего поколения.</w:t>
      </w:r>
    </w:p>
    <w:p w:rsidR="005C74BD" w:rsidRPr="001C1269" w:rsidRDefault="005C74BD" w:rsidP="001C1269">
      <w:pPr>
        <w:shd w:val="clear" w:color="auto" w:fill="FFFFFF"/>
        <w:spacing w:line="240" w:lineRule="auto"/>
        <w:ind w:firstLine="708"/>
        <w:contextualSpacing/>
        <w:jc w:val="both"/>
        <w:rPr>
          <w:rFonts w:ascii="Times New Roman" w:hAnsi="Times New Roman" w:cs="Times New Roman"/>
          <w:color w:val="000000"/>
          <w:sz w:val="24"/>
          <w:szCs w:val="24"/>
        </w:rPr>
      </w:pPr>
      <w:r w:rsidRPr="001C1269">
        <w:rPr>
          <w:rFonts w:ascii="Times New Roman" w:hAnsi="Times New Roman" w:cs="Times New Roman"/>
          <w:b/>
          <w:color w:val="000000"/>
          <w:sz w:val="24"/>
          <w:szCs w:val="24"/>
        </w:rPr>
        <w:t xml:space="preserve">В рамках муниципальной </w:t>
      </w:r>
      <w:proofErr w:type="gramStart"/>
      <w:r w:rsidRPr="001C1269">
        <w:rPr>
          <w:rFonts w:ascii="Times New Roman" w:hAnsi="Times New Roman" w:cs="Times New Roman"/>
          <w:b/>
          <w:color w:val="000000"/>
          <w:sz w:val="24"/>
          <w:szCs w:val="24"/>
        </w:rPr>
        <w:t xml:space="preserve">программы  </w:t>
      </w:r>
      <w:r w:rsidRPr="001C1269">
        <w:rPr>
          <w:rFonts w:ascii="Times New Roman" w:hAnsi="Times New Roman" w:cs="Times New Roman"/>
          <w:b/>
          <w:bCs/>
          <w:color w:val="000000"/>
          <w:sz w:val="24"/>
          <w:szCs w:val="24"/>
        </w:rPr>
        <w:t>развития</w:t>
      </w:r>
      <w:proofErr w:type="gramEnd"/>
      <w:r w:rsidRPr="001C1269">
        <w:rPr>
          <w:rFonts w:ascii="Times New Roman" w:hAnsi="Times New Roman" w:cs="Times New Roman"/>
          <w:b/>
          <w:bCs/>
          <w:color w:val="000000"/>
          <w:sz w:val="24"/>
          <w:szCs w:val="24"/>
        </w:rPr>
        <w:t xml:space="preserve"> на территории города Павловска физической культуры и спорта</w:t>
      </w:r>
      <w:r w:rsidRPr="001C1269">
        <w:rPr>
          <w:rFonts w:ascii="Times New Roman" w:hAnsi="Times New Roman" w:cs="Times New Roman"/>
          <w:b/>
          <w:bCs/>
          <w:i/>
          <w:color w:val="000000"/>
          <w:sz w:val="24"/>
          <w:szCs w:val="24"/>
        </w:rPr>
        <w:t xml:space="preserve"> </w:t>
      </w:r>
      <w:r w:rsidRPr="001C1269">
        <w:rPr>
          <w:rFonts w:ascii="Times New Roman" w:hAnsi="Times New Roman" w:cs="Times New Roman"/>
          <w:b/>
          <w:bCs/>
          <w:color w:val="000000"/>
          <w:sz w:val="24"/>
          <w:szCs w:val="24"/>
        </w:rPr>
        <w:t>в</w:t>
      </w:r>
      <w:r w:rsidRPr="001C1269">
        <w:rPr>
          <w:rFonts w:ascii="Times New Roman" w:hAnsi="Times New Roman" w:cs="Times New Roman"/>
          <w:color w:val="000000"/>
          <w:sz w:val="24"/>
          <w:szCs w:val="24"/>
        </w:rPr>
        <w:t xml:space="preserve"> 2020 году был проведен турнир по футболу «Осенний кубок Павловск-97», в котором приняли участие 44 человека. </w:t>
      </w:r>
    </w:p>
    <w:p w:rsidR="005C74BD" w:rsidRPr="001C1269" w:rsidRDefault="005C74BD" w:rsidP="001C1269">
      <w:pPr>
        <w:shd w:val="clear" w:color="auto" w:fill="FFFFFF"/>
        <w:spacing w:line="240" w:lineRule="auto"/>
        <w:ind w:firstLine="708"/>
        <w:contextualSpacing/>
        <w:jc w:val="both"/>
        <w:rPr>
          <w:rFonts w:ascii="Times New Roman" w:hAnsi="Times New Roman" w:cs="Times New Roman"/>
          <w:b/>
          <w:bCs/>
          <w:color w:val="000000"/>
          <w:sz w:val="24"/>
          <w:szCs w:val="24"/>
        </w:rPr>
      </w:pPr>
      <w:r w:rsidRPr="001C1269">
        <w:rPr>
          <w:rFonts w:ascii="Times New Roman" w:hAnsi="Times New Roman" w:cs="Times New Roman"/>
          <w:b/>
          <w:bCs/>
          <w:color w:val="000000"/>
          <w:sz w:val="24"/>
          <w:szCs w:val="24"/>
        </w:rPr>
        <w:t xml:space="preserve">Участие в деятельности по профилактике наркомании и </w:t>
      </w:r>
      <w:proofErr w:type="spellStart"/>
      <w:r w:rsidRPr="001C1269">
        <w:rPr>
          <w:rFonts w:ascii="Times New Roman" w:hAnsi="Times New Roman" w:cs="Times New Roman"/>
          <w:b/>
          <w:bCs/>
          <w:color w:val="000000"/>
          <w:sz w:val="24"/>
          <w:szCs w:val="24"/>
        </w:rPr>
        <w:t>табакокурения</w:t>
      </w:r>
      <w:proofErr w:type="spellEnd"/>
      <w:r w:rsidRPr="001C1269">
        <w:rPr>
          <w:rFonts w:ascii="Times New Roman" w:hAnsi="Times New Roman" w:cs="Times New Roman"/>
          <w:b/>
          <w:bCs/>
          <w:color w:val="000000"/>
          <w:sz w:val="24"/>
          <w:szCs w:val="24"/>
        </w:rPr>
        <w:t xml:space="preserve">  </w:t>
      </w:r>
    </w:p>
    <w:p w:rsidR="005C74BD" w:rsidRPr="001C1269" w:rsidRDefault="005C74BD" w:rsidP="001C1269">
      <w:pPr>
        <w:shd w:val="clear" w:color="auto" w:fill="FFFFFF"/>
        <w:spacing w:line="240" w:lineRule="auto"/>
        <w:ind w:firstLine="708"/>
        <w:contextualSpacing/>
        <w:jc w:val="both"/>
        <w:rPr>
          <w:rFonts w:ascii="Times New Roman" w:hAnsi="Times New Roman" w:cs="Times New Roman"/>
          <w:color w:val="000000"/>
          <w:sz w:val="24"/>
          <w:szCs w:val="24"/>
        </w:rPr>
      </w:pPr>
      <w:r w:rsidRPr="001C1269">
        <w:rPr>
          <w:rFonts w:ascii="Times New Roman" w:hAnsi="Times New Roman" w:cs="Times New Roman"/>
          <w:color w:val="000000"/>
          <w:sz w:val="24"/>
          <w:szCs w:val="24"/>
        </w:rPr>
        <w:t>В течение года было организовано:</w:t>
      </w:r>
    </w:p>
    <w:p w:rsidR="005C74BD" w:rsidRPr="001C1269" w:rsidRDefault="005C74BD" w:rsidP="001C1269">
      <w:pPr>
        <w:shd w:val="clear" w:color="auto" w:fill="FFFFFF"/>
        <w:spacing w:line="240" w:lineRule="auto"/>
        <w:contextualSpacing/>
        <w:jc w:val="both"/>
        <w:rPr>
          <w:rFonts w:ascii="Times New Roman" w:hAnsi="Times New Roman" w:cs="Times New Roman"/>
          <w:color w:val="000000"/>
          <w:sz w:val="24"/>
          <w:szCs w:val="24"/>
        </w:rPr>
      </w:pPr>
      <w:r w:rsidRPr="001C1269">
        <w:rPr>
          <w:rFonts w:ascii="Times New Roman" w:hAnsi="Times New Roman" w:cs="Times New Roman"/>
          <w:color w:val="000000"/>
          <w:sz w:val="24"/>
          <w:szCs w:val="24"/>
        </w:rPr>
        <w:t xml:space="preserve">- </w:t>
      </w:r>
      <w:proofErr w:type="gramStart"/>
      <w:r w:rsidRPr="001C1269">
        <w:rPr>
          <w:rFonts w:ascii="Times New Roman" w:hAnsi="Times New Roman" w:cs="Times New Roman"/>
          <w:color w:val="000000"/>
          <w:sz w:val="24"/>
          <w:szCs w:val="24"/>
        </w:rPr>
        <w:t xml:space="preserve">7 </w:t>
      </w:r>
      <w:r w:rsidRPr="001C1269">
        <w:rPr>
          <w:rFonts w:ascii="Times New Roman" w:hAnsi="Times New Roman" w:cs="Times New Roman"/>
          <w:color w:val="FF0000"/>
          <w:sz w:val="24"/>
          <w:szCs w:val="24"/>
        </w:rPr>
        <w:t> </w:t>
      </w:r>
      <w:r w:rsidRPr="001C1269">
        <w:rPr>
          <w:rFonts w:ascii="Times New Roman" w:hAnsi="Times New Roman" w:cs="Times New Roman"/>
          <w:color w:val="000000"/>
          <w:sz w:val="24"/>
          <w:szCs w:val="24"/>
        </w:rPr>
        <w:t>интерактивных</w:t>
      </w:r>
      <w:proofErr w:type="gramEnd"/>
      <w:r w:rsidRPr="001C1269">
        <w:rPr>
          <w:rFonts w:ascii="Times New Roman" w:hAnsi="Times New Roman" w:cs="Times New Roman"/>
          <w:color w:val="000000"/>
          <w:sz w:val="24"/>
          <w:szCs w:val="24"/>
        </w:rPr>
        <w:t xml:space="preserve"> тематических программ для учащихся общеобразовательных учреждений </w:t>
      </w:r>
      <w:r w:rsidRPr="001C1269">
        <w:rPr>
          <w:rFonts w:ascii="Times New Roman" w:hAnsi="Times New Roman" w:cs="Times New Roman"/>
          <w:sz w:val="24"/>
          <w:szCs w:val="24"/>
        </w:rPr>
        <w:t xml:space="preserve">- </w:t>
      </w:r>
      <w:r w:rsidRPr="001C1269">
        <w:rPr>
          <w:rFonts w:ascii="Times New Roman" w:hAnsi="Times New Roman" w:cs="Times New Roman"/>
          <w:b/>
          <w:sz w:val="24"/>
          <w:szCs w:val="24"/>
        </w:rPr>
        <w:t xml:space="preserve"> «Дети против наркотиков»   - </w:t>
      </w:r>
      <w:r w:rsidRPr="001C1269">
        <w:rPr>
          <w:rFonts w:ascii="Times New Roman" w:hAnsi="Times New Roman" w:cs="Times New Roman"/>
          <w:sz w:val="24"/>
          <w:szCs w:val="24"/>
        </w:rPr>
        <w:t xml:space="preserve"> (262 чел.)</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color w:val="000000"/>
          <w:sz w:val="24"/>
          <w:szCs w:val="24"/>
        </w:rPr>
        <w:t xml:space="preserve">- </w:t>
      </w:r>
      <w:proofErr w:type="gramStart"/>
      <w:r w:rsidRPr="001C1269">
        <w:rPr>
          <w:rFonts w:ascii="Times New Roman" w:hAnsi="Times New Roman" w:cs="Times New Roman"/>
          <w:color w:val="000000"/>
          <w:sz w:val="24"/>
          <w:szCs w:val="24"/>
        </w:rPr>
        <w:t xml:space="preserve">6 </w:t>
      </w:r>
      <w:r w:rsidRPr="001C1269">
        <w:rPr>
          <w:rFonts w:ascii="Times New Roman" w:hAnsi="Times New Roman" w:cs="Times New Roman"/>
          <w:color w:val="FF0000"/>
          <w:sz w:val="24"/>
          <w:szCs w:val="24"/>
        </w:rPr>
        <w:t> </w:t>
      </w:r>
      <w:r w:rsidRPr="001C1269">
        <w:rPr>
          <w:rFonts w:ascii="Times New Roman" w:hAnsi="Times New Roman" w:cs="Times New Roman"/>
          <w:color w:val="000000"/>
          <w:sz w:val="24"/>
          <w:szCs w:val="24"/>
        </w:rPr>
        <w:t>интерактивных</w:t>
      </w:r>
      <w:proofErr w:type="gramEnd"/>
      <w:r w:rsidRPr="001C1269">
        <w:rPr>
          <w:rFonts w:ascii="Times New Roman" w:hAnsi="Times New Roman" w:cs="Times New Roman"/>
          <w:color w:val="000000"/>
          <w:sz w:val="24"/>
          <w:szCs w:val="24"/>
        </w:rPr>
        <w:t xml:space="preserve"> тематических программ для учащихся общеобразовательных учреждений </w:t>
      </w:r>
      <w:r w:rsidRPr="001C1269">
        <w:rPr>
          <w:rFonts w:ascii="Times New Roman" w:hAnsi="Times New Roman" w:cs="Times New Roman"/>
          <w:sz w:val="24"/>
          <w:szCs w:val="24"/>
        </w:rPr>
        <w:t xml:space="preserve">- </w:t>
      </w:r>
      <w:r w:rsidRPr="001C1269">
        <w:rPr>
          <w:rFonts w:ascii="Times New Roman" w:hAnsi="Times New Roman" w:cs="Times New Roman"/>
          <w:b/>
          <w:sz w:val="24"/>
          <w:szCs w:val="24"/>
        </w:rPr>
        <w:t xml:space="preserve"> </w:t>
      </w:r>
      <w:r w:rsidRPr="001C1269">
        <w:rPr>
          <w:rFonts w:ascii="Times New Roman" w:eastAsia="Calibri" w:hAnsi="Times New Roman" w:cs="Times New Roman"/>
          <w:b/>
          <w:sz w:val="24"/>
          <w:szCs w:val="24"/>
        </w:rPr>
        <w:t xml:space="preserve">«Жизнь без табака» </w:t>
      </w:r>
      <w:r w:rsidRPr="001C1269">
        <w:rPr>
          <w:rFonts w:ascii="Times New Roman" w:hAnsi="Times New Roman" w:cs="Times New Roman"/>
          <w:b/>
          <w:sz w:val="24"/>
          <w:szCs w:val="24"/>
        </w:rPr>
        <w:t xml:space="preserve">- </w:t>
      </w:r>
      <w:r w:rsidRPr="001C1269">
        <w:rPr>
          <w:rFonts w:ascii="Times New Roman" w:hAnsi="Times New Roman" w:cs="Times New Roman"/>
          <w:sz w:val="24"/>
          <w:szCs w:val="24"/>
        </w:rPr>
        <w:t xml:space="preserve"> (171 чел.)</w:t>
      </w:r>
    </w:p>
    <w:p w:rsidR="005C74BD" w:rsidRPr="001C1269" w:rsidRDefault="005C74BD" w:rsidP="001C1269">
      <w:pPr>
        <w:spacing w:line="240" w:lineRule="auto"/>
        <w:contextualSpacing/>
        <w:jc w:val="both"/>
        <w:rPr>
          <w:rFonts w:ascii="Times New Roman" w:hAnsi="Times New Roman" w:cs="Times New Roman"/>
          <w:color w:val="000000"/>
          <w:sz w:val="24"/>
          <w:szCs w:val="24"/>
        </w:rPr>
      </w:pPr>
      <w:r w:rsidRPr="001C1269">
        <w:rPr>
          <w:rFonts w:ascii="Times New Roman" w:hAnsi="Times New Roman" w:cs="Times New Roman"/>
          <w:color w:val="000000"/>
          <w:sz w:val="24"/>
          <w:szCs w:val="24"/>
        </w:rPr>
        <w:t xml:space="preserve">- изготовлен и распространен среди жителей муниципального образования, в образовательных учреждениях и общественных </w:t>
      </w:r>
      <w:proofErr w:type="gramStart"/>
      <w:r w:rsidRPr="001C1269">
        <w:rPr>
          <w:rFonts w:ascii="Times New Roman" w:hAnsi="Times New Roman" w:cs="Times New Roman"/>
          <w:color w:val="000000"/>
          <w:sz w:val="24"/>
          <w:szCs w:val="24"/>
        </w:rPr>
        <w:t>организациях  города</w:t>
      </w:r>
      <w:proofErr w:type="gramEnd"/>
      <w:r w:rsidRPr="001C1269">
        <w:rPr>
          <w:rFonts w:ascii="Times New Roman" w:hAnsi="Times New Roman" w:cs="Times New Roman"/>
          <w:color w:val="000000"/>
          <w:sz w:val="24"/>
          <w:szCs w:val="24"/>
        </w:rPr>
        <w:t xml:space="preserve"> Павловска - </w:t>
      </w:r>
      <w:proofErr w:type="spellStart"/>
      <w:r w:rsidRPr="001C1269">
        <w:rPr>
          <w:rFonts w:ascii="Times New Roman" w:hAnsi="Times New Roman" w:cs="Times New Roman"/>
          <w:color w:val="000000"/>
          <w:sz w:val="24"/>
          <w:szCs w:val="24"/>
        </w:rPr>
        <w:t>евробуклет</w:t>
      </w:r>
      <w:proofErr w:type="spellEnd"/>
      <w:r w:rsidRPr="001C1269">
        <w:rPr>
          <w:rFonts w:ascii="Times New Roman" w:hAnsi="Times New Roman" w:cs="Times New Roman"/>
          <w:color w:val="000000"/>
          <w:sz w:val="24"/>
          <w:szCs w:val="24"/>
        </w:rPr>
        <w:t xml:space="preserve">   </w:t>
      </w:r>
      <w:r w:rsidRPr="001C1269">
        <w:rPr>
          <w:rFonts w:ascii="Times New Roman" w:hAnsi="Times New Roman" w:cs="Times New Roman"/>
          <w:b/>
          <w:sz w:val="24"/>
          <w:szCs w:val="24"/>
        </w:rPr>
        <w:t xml:space="preserve">«Я выбираю жизнь» </w:t>
      </w:r>
      <w:r w:rsidRPr="001C1269">
        <w:rPr>
          <w:rFonts w:ascii="Times New Roman" w:hAnsi="Times New Roman" w:cs="Times New Roman"/>
          <w:color w:val="000000"/>
          <w:sz w:val="24"/>
          <w:szCs w:val="24"/>
        </w:rPr>
        <w:t>- 500 шт.</w:t>
      </w:r>
    </w:p>
    <w:p w:rsidR="005C74BD" w:rsidRPr="001C1269" w:rsidRDefault="005C74BD" w:rsidP="001C1269">
      <w:pPr>
        <w:spacing w:line="240" w:lineRule="auto"/>
        <w:contextualSpacing/>
        <w:jc w:val="both"/>
        <w:rPr>
          <w:rFonts w:ascii="Times New Roman" w:eastAsia="Calibri" w:hAnsi="Times New Roman" w:cs="Times New Roman"/>
          <w:b/>
          <w:sz w:val="24"/>
          <w:szCs w:val="24"/>
        </w:rPr>
      </w:pPr>
    </w:p>
    <w:p w:rsidR="005C74BD" w:rsidRPr="001C1269" w:rsidRDefault="005C74BD" w:rsidP="001C1269">
      <w:pPr>
        <w:spacing w:line="240" w:lineRule="auto"/>
        <w:contextualSpacing/>
        <w:jc w:val="center"/>
        <w:rPr>
          <w:rFonts w:ascii="Times New Roman" w:eastAsia="Calibri" w:hAnsi="Times New Roman" w:cs="Times New Roman"/>
          <w:b/>
          <w:sz w:val="24"/>
          <w:szCs w:val="24"/>
        </w:rPr>
      </w:pPr>
      <w:r w:rsidRPr="001C1269">
        <w:rPr>
          <w:rFonts w:ascii="Times New Roman" w:eastAsia="Calibri" w:hAnsi="Times New Roman" w:cs="Times New Roman"/>
          <w:b/>
          <w:sz w:val="24"/>
          <w:szCs w:val="24"/>
        </w:rPr>
        <w:lastRenderedPageBreak/>
        <w:t>«Профилактика дорожно-транспортного травматизма среди детей и подростков»</w:t>
      </w:r>
    </w:p>
    <w:p w:rsidR="005C74BD" w:rsidRPr="001C1269" w:rsidRDefault="005C74BD" w:rsidP="001C1269">
      <w:pPr>
        <w:spacing w:line="240" w:lineRule="auto"/>
        <w:ind w:firstLine="708"/>
        <w:contextualSpacing/>
        <w:jc w:val="both"/>
        <w:rPr>
          <w:rFonts w:ascii="Times New Roman" w:eastAsia="Times New Roman" w:hAnsi="Times New Roman" w:cs="Times New Roman"/>
          <w:sz w:val="24"/>
          <w:szCs w:val="24"/>
        </w:rPr>
      </w:pPr>
      <w:proofErr w:type="gramStart"/>
      <w:r w:rsidRPr="001C1269">
        <w:rPr>
          <w:rFonts w:ascii="Times New Roman" w:hAnsi="Times New Roman" w:cs="Times New Roman"/>
          <w:sz w:val="24"/>
          <w:szCs w:val="24"/>
        </w:rPr>
        <w:t>Проведено  9</w:t>
      </w:r>
      <w:proofErr w:type="gramEnd"/>
      <w:r w:rsidRPr="001C1269">
        <w:rPr>
          <w:rFonts w:ascii="Times New Roman" w:hAnsi="Times New Roman" w:cs="Times New Roman"/>
          <w:sz w:val="24"/>
          <w:szCs w:val="24"/>
        </w:rPr>
        <w:t xml:space="preserve">  тематических интерактивных спектаклей по предупреждению дорожного травматизма  для учащихся начальных классов школ  города Павловска, в которых приняли участие  271 чел. По окончании спектаклей все ребята получили </w:t>
      </w:r>
      <w:proofErr w:type="spellStart"/>
      <w:r w:rsidRPr="001C1269">
        <w:rPr>
          <w:rFonts w:ascii="Times New Roman" w:hAnsi="Times New Roman" w:cs="Times New Roman"/>
          <w:sz w:val="24"/>
          <w:szCs w:val="24"/>
        </w:rPr>
        <w:t>световозвращающие</w:t>
      </w:r>
      <w:proofErr w:type="spellEnd"/>
      <w:r w:rsidRPr="001C1269">
        <w:rPr>
          <w:rFonts w:ascii="Times New Roman" w:hAnsi="Times New Roman" w:cs="Times New Roman"/>
          <w:sz w:val="24"/>
          <w:szCs w:val="24"/>
        </w:rPr>
        <w:t xml:space="preserve"> брелоки.</w:t>
      </w:r>
    </w:p>
    <w:p w:rsidR="005C74BD" w:rsidRPr="001C1269" w:rsidRDefault="005C74BD" w:rsidP="001C1269">
      <w:pPr>
        <w:spacing w:line="240" w:lineRule="auto"/>
        <w:ind w:firstLine="720"/>
        <w:contextualSpacing/>
        <w:jc w:val="both"/>
        <w:rPr>
          <w:rFonts w:ascii="Times New Roman" w:hAnsi="Times New Roman" w:cs="Times New Roman"/>
          <w:b/>
          <w:i/>
          <w:sz w:val="24"/>
          <w:szCs w:val="24"/>
        </w:rPr>
      </w:pPr>
    </w:p>
    <w:p w:rsidR="005C74BD" w:rsidRPr="001C1269" w:rsidRDefault="005C74BD" w:rsidP="001C1269">
      <w:pPr>
        <w:spacing w:line="240" w:lineRule="auto"/>
        <w:ind w:firstLine="720"/>
        <w:contextualSpacing/>
        <w:jc w:val="right"/>
        <w:rPr>
          <w:rFonts w:ascii="Times New Roman" w:hAnsi="Times New Roman" w:cs="Times New Roman"/>
          <w:b/>
          <w:sz w:val="24"/>
          <w:szCs w:val="24"/>
        </w:rPr>
      </w:pPr>
      <w:r w:rsidRPr="001C1269">
        <w:rPr>
          <w:rFonts w:ascii="Times New Roman" w:hAnsi="Times New Roman" w:cs="Times New Roman"/>
          <w:b/>
          <w:sz w:val="24"/>
          <w:szCs w:val="24"/>
        </w:rPr>
        <w:t xml:space="preserve">«Участие в организации и финансировании временного трудоустройства несовершеннолетних в возрасте от 14 до 18 лет в свободное от учебы </w:t>
      </w:r>
      <w:proofErr w:type="gramStart"/>
      <w:r w:rsidRPr="001C1269">
        <w:rPr>
          <w:rFonts w:ascii="Times New Roman" w:hAnsi="Times New Roman" w:cs="Times New Roman"/>
          <w:b/>
          <w:sz w:val="24"/>
          <w:szCs w:val="24"/>
        </w:rPr>
        <w:t>время»  на</w:t>
      </w:r>
      <w:proofErr w:type="gramEnd"/>
      <w:r w:rsidRPr="001C1269">
        <w:rPr>
          <w:rFonts w:ascii="Times New Roman" w:hAnsi="Times New Roman" w:cs="Times New Roman"/>
          <w:b/>
          <w:sz w:val="24"/>
          <w:szCs w:val="24"/>
        </w:rPr>
        <w:t xml:space="preserve"> 2020 </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 летний период с 15 июля по 15 августа 15 подростков, проживающих в </w:t>
      </w:r>
      <w:proofErr w:type="gramStart"/>
      <w:r w:rsidRPr="001C1269">
        <w:rPr>
          <w:rFonts w:ascii="Times New Roman" w:hAnsi="Times New Roman" w:cs="Times New Roman"/>
          <w:sz w:val="24"/>
          <w:szCs w:val="24"/>
        </w:rPr>
        <w:t>Павловске,  было</w:t>
      </w:r>
      <w:proofErr w:type="gramEnd"/>
      <w:r w:rsidRPr="001C1269">
        <w:rPr>
          <w:rFonts w:ascii="Times New Roman" w:hAnsi="Times New Roman" w:cs="Times New Roman"/>
          <w:sz w:val="24"/>
          <w:szCs w:val="24"/>
        </w:rPr>
        <w:t xml:space="preserve"> трудоустроено на должность подсобных рабочих </w:t>
      </w:r>
      <w:r w:rsidRPr="001C1269">
        <w:rPr>
          <w:rFonts w:ascii="Times New Roman" w:hAnsi="Times New Roman" w:cs="Times New Roman"/>
          <w:color w:val="222222"/>
          <w:sz w:val="24"/>
          <w:szCs w:val="24"/>
        </w:rPr>
        <w:t xml:space="preserve">в </w:t>
      </w:r>
      <w:r w:rsidRPr="001C1269">
        <w:rPr>
          <w:rFonts w:ascii="Times New Roman" w:hAnsi="Times New Roman" w:cs="Times New Roman"/>
          <w:sz w:val="24"/>
          <w:szCs w:val="24"/>
        </w:rPr>
        <w:t>ОАО «Садово-парковое предприятие «Пушкинское».</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 рамках </w:t>
      </w:r>
      <w:r w:rsidRPr="001C1269">
        <w:rPr>
          <w:rFonts w:ascii="Times New Roman" w:hAnsi="Times New Roman" w:cs="Times New Roman"/>
          <w:b/>
          <w:sz w:val="24"/>
          <w:szCs w:val="24"/>
        </w:rPr>
        <w:t>экологического просвещения молодёжи</w:t>
      </w:r>
      <w:r w:rsidRPr="001C1269">
        <w:rPr>
          <w:rFonts w:ascii="Times New Roman" w:hAnsi="Times New Roman" w:cs="Times New Roman"/>
          <w:sz w:val="24"/>
          <w:szCs w:val="24"/>
        </w:rPr>
        <w:t xml:space="preserve"> с целью формирования экологической культуры была организована программа «Мысли </w:t>
      </w:r>
      <w:proofErr w:type="spellStart"/>
      <w:r w:rsidRPr="001C1269">
        <w:rPr>
          <w:rFonts w:ascii="Times New Roman" w:hAnsi="Times New Roman" w:cs="Times New Roman"/>
          <w:sz w:val="24"/>
          <w:szCs w:val="24"/>
        </w:rPr>
        <w:t>ЭкоЛогично</w:t>
      </w:r>
      <w:proofErr w:type="spellEnd"/>
      <w:r w:rsidRPr="001C1269">
        <w:rPr>
          <w:rFonts w:ascii="Times New Roman" w:hAnsi="Times New Roman" w:cs="Times New Roman"/>
          <w:sz w:val="24"/>
          <w:szCs w:val="24"/>
        </w:rPr>
        <w:t>». Участниками эко-урока стали ребята из трудового отряда. Подростки приняли активное участие в обсуждении экологических проблем и катастроф, предлагали возможные варианты решения.</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b/>
          <w:sz w:val="24"/>
          <w:szCs w:val="24"/>
        </w:rPr>
        <w:t>Газета «Наш Павловск»</w:t>
      </w:r>
      <w:r w:rsidRPr="001C1269">
        <w:rPr>
          <w:rFonts w:ascii="Times New Roman" w:hAnsi="Times New Roman" w:cs="Times New Roman"/>
          <w:sz w:val="24"/>
          <w:szCs w:val="24"/>
        </w:rPr>
        <w:t xml:space="preserve"> выходит тиражом 6 500 экз. (в отчетном году было подготовлено 10 выпусков + 6 спец. выпусков) и распространяется бесплатно по всем почтовым адресам. </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Впервые в этом году нами объявлен смотр-конкурс «Встречаем вместе Новый год» на лучшее новогоднее оформление объектов городской среды. </w:t>
      </w:r>
    </w:p>
    <w:p w:rsidR="005C74BD" w:rsidRPr="001C1269" w:rsidRDefault="005C74BD" w:rsidP="001C1269">
      <w:pPr>
        <w:spacing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t>На участие в конкурсе было подало более 20 заявок.</w:t>
      </w:r>
    </w:p>
    <w:p w:rsidR="005C74BD" w:rsidRPr="001C1269" w:rsidRDefault="005C74BD" w:rsidP="001C1269">
      <w:pPr>
        <w:spacing w:line="240" w:lineRule="auto"/>
        <w:contextualSpacing/>
        <w:jc w:val="both"/>
        <w:rPr>
          <w:rFonts w:ascii="Times New Roman" w:hAnsi="Times New Roman" w:cs="Times New Roman"/>
          <w:sz w:val="24"/>
          <w:szCs w:val="24"/>
        </w:rPr>
      </w:pP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По итогам работы за 2020 год среди внутригородских муниципальных образований Санкт-Петербурга Советом муниципальных образований Санкт-Петербурга подведены итоги ежегодных конкурсов. В трех из них муниципальное образование город Павловск отмечено призовыми местами.</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 Конкурсе муниципальных и районных СМИ, проводимом при поддержке Комитета по печати и взаимодействию со средствами массовой информации </w:t>
      </w:r>
      <w:proofErr w:type="gramStart"/>
      <w:r w:rsidRPr="001C1269">
        <w:rPr>
          <w:rFonts w:ascii="Times New Roman" w:hAnsi="Times New Roman" w:cs="Times New Roman"/>
          <w:sz w:val="24"/>
          <w:szCs w:val="24"/>
        </w:rPr>
        <w:t>СПб,  газета</w:t>
      </w:r>
      <w:proofErr w:type="gramEnd"/>
      <w:r w:rsidRPr="001C1269">
        <w:rPr>
          <w:rFonts w:ascii="Times New Roman" w:hAnsi="Times New Roman" w:cs="Times New Roman"/>
          <w:sz w:val="24"/>
          <w:szCs w:val="24"/>
        </w:rPr>
        <w:t xml:space="preserve"> «Наш Павловск» стала первой в номинации «Лучшая публикация на историко-краеведческую тему». </w:t>
      </w:r>
      <w:proofErr w:type="gramStart"/>
      <w:r w:rsidRPr="001C1269">
        <w:rPr>
          <w:rFonts w:ascii="Times New Roman" w:hAnsi="Times New Roman" w:cs="Times New Roman"/>
          <w:sz w:val="24"/>
          <w:szCs w:val="24"/>
        </w:rPr>
        <w:t>Призовое  место</w:t>
      </w:r>
      <w:proofErr w:type="gramEnd"/>
      <w:r w:rsidRPr="001C1269">
        <w:rPr>
          <w:rFonts w:ascii="Times New Roman" w:hAnsi="Times New Roman" w:cs="Times New Roman"/>
          <w:sz w:val="24"/>
          <w:szCs w:val="24"/>
        </w:rPr>
        <w:t xml:space="preserve"> нам принес материал в рубрике «Прогулки по Павловску». Второе место присуждено в номинации «Лучшая публикация о социальной работе (в том числе по вопросам опеки и попечительства)». </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 xml:space="preserve">В Конкурсе по благоустройству территорий внутригородских муниципальных образований Санкт-Петербурга муниципалитет получил </w:t>
      </w:r>
      <w:proofErr w:type="gramStart"/>
      <w:r w:rsidRPr="001C1269">
        <w:rPr>
          <w:rFonts w:ascii="Times New Roman" w:hAnsi="Times New Roman" w:cs="Times New Roman"/>
          <w:sz w:val="24"/>
          <w:szCs w:val="24"/>
        </w:rPr>
        <w:t>первое  место</w:t>
      </w:r>
      <w:proofErr w:type="gramEnd"/>
      <w:r w:rsidRPr="001C1269">
        <w:rPr>
          <w:rFonts w:ascii="Times New Roman" w:hAnsi="Times New Roman" w:cs="Times New Roman"/>
          <w:sz w:val="24"/>
          <w:szCs w:val="24"/>
        </w:rPr>
        <w:t xml:space="preserve"> в номинации «Лучший благоустроенный двор городов (пригородов)», на конкурс была представлена внутриквартальная территория по адресу Березовая ул., д. 19, 21, 23. </w:t>
      </w:r>
    </w:p>
    <w:p w:rsidR="005C74BD" w:rsidRPr="001C1269" w:rsidRDefault="005C74BD" w:rsidP="001C1269">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sz w:val="24"/>
          <w:szCs w:val="24"/>
        </w:rPr>
        <w:t>В конкурсе на лучшую организацию работ по профилактике правонарушений на территории муниципальных образований Санкт-Петербурга второе место присуждено в номинации «Лучшая организация и проведение мероприятий по профилактике наркомании». Высокую оценку получила наша работа по формированию негативного отношения к наркомании в молодежной среде и мотивации к здоровому образу жизни.</w:t>
      </w:r>
    </w:p>
    <w:p w:rsidR="005C74BD" w:rsidRPr="001C1269" w:rsidRDefault="005C74BD" w:rsidP="001C1269">
      <w:pPr>
        <w:spacing w:line="240" w:lineRule="auto"/>
        <w:contextualSpacing/>
        <w:jc w:val="both"/>
        <w:rPr>
          <w:rFonts w:ascii="Times New Roman" w:hAnsi="Times New Roman" w:cs="Times New Roman"/>
          <w:sz w:val="24"/>
          <w:szCs w:val="24"/>
        </w:rPr>
      </w:pPr>
    </w:p>
    <w:sectPr w:rsidR="005C74BD" w:rsidRPr="001C126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2044DDA"/>
    <w:multiLevelType w:val="hybridMultilevel"/>
    <w:tmpl w:val="B89CD38A"/>
    <w:lvl w:ilvl="0" w:tplc="D89EA6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EE"/>
    <w:rsid w:val="00090F9F"/>
    <w:rsid w:val="000E6D72"/>
    <w:rsid w:val="000E78FF"/>
    <w:rsid w:val="001C1269"/>
    <w:rsid w:val="00240A82"/>
    <w:rsid w:val="003457D2"/>
    <w:rsid w:val="003A5B16"/>
    <w:rsid w:val="003B7B60"/>
    <w:rsid w:val="00440E25"/>
    <w:rsid w:val="004632EE"/>
    <w:rsid w:val="00471D44"/>
    <w:rsid w:val="00491A52"/>
    <w:rsid w:val="0049505F"/>
    <w:rsid w:val="00523C8F"/>
    <w:rsid w:val="00533B0E"/>
    <w:rsid w:val="005C74BD"/>
    <w:rsid w:val="005F3741"/>
    <w:rsid w:val="006428D6"/>
    <w:rsid w:val="00690F2E"/>
    <w:rsid w:val="006C22C3"/>
    <w:rsid w:val="006C52A0"/>
    <w:rsid w:val="006D264D"/>
    <w:rsid w:val="006D7AD0"/>
    <w:rsid w:val="007066E5"/>
    <w:rsid w:val="00725E9F"/>
    <w:rsid w:val="007D5FB1"/>
    <w:rsid w:val="00826975"/>
    <w:rsid w:val="008A76E5"/>
    <w:rsid w:val="009E6881"/>
    <w:rsid w:val="009E7B21"/>
    <w:rsid w:val="00A23B78"/>
    <w:rsid w:val="00A829EA"/>
    <w:rsid w:val="00AD286C"/>
    <w:rsid w:val="00B16E9A"/>
    <w:rsid w:val="00B312ED"/>
    <w:rsid w:val="00C7291D"/>
    <w:rsid w:val="00D10B71"/>
    <w:rsid w:val="00D73607"/>
    <w:rsid w:val="00DC65E6"/>
    <w:rsid w:val="00DE2D8F"/>
    <w:rsid w:val="00DF7A9C"/>
    <w:rsid w:val="00E0496E"/>
    <w:rsid w:val="00F771B4"/>
    <w:rsid w:val="00F852B8"/>
    <w:rsid w:val="00FB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6800"/>
  <w15:docId w15:val="{BBFAD8F4-0585-44A4-B562-01A00456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u">
    <w:name w:val="u"/>
    <w:basedOn w:val="a"/>
    <w:uiPriority w:val="99"/>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uiPriority w:val="99"/>
    <w:pPr>
      <w:spacing w:after="0" w:line="240" w:lineRule="auto"/>
      <w:jc w:val="both"/>
    </w:pPr>
    <w:rPr>
      <w:rFonts w:ascii="Times New Roman" w:eastAsia="Times New Roman" w:hAnsi="Times New Roman" w:cs="Times New Roman"/>
      <w:sz w:val="24"/>
      <w:szCs w:val="24"/>
    </w:rPr>
  </w:style>
  <w:style w:type="paragraph" w:styleId="a4">
    <w:name w:val="Normal (Web)"/>
    <w:basedOn w:val="a"/>
    <w:uiPriority w:val="99"/>
    <w:unhideWhenUsed/>
    <w:pPr>
      <w:spacing w:before="150" w:after="150" w:line="240" w:lineRule="auto"/>
    </w:pPr>
    <w:rPr>
      <w:rFonts w:ascii="Times New Roman" w:eastAsia="Times New Roman" w:hAnsi="Times New Roman" w:cs="Times New Roman"/>
      <w:sz w:val="24"/>
      <w:szCs w:val="24"/>
    </w:rPr>
  </w:style>
  <w:style w:type="paragraph" w:styleId="a5">
    <w:name w:val="List Paragraph"/>
    <w:basedOn w:val="a"/>
    <w:uiPriority w:val="34"/>
    <w:qFormat/>
    <w:pPr>
      <w:ind w:left="720"/>
      <w:contextualSpacing/>
    </w:pPr>
  </w:style>
  <w:style w:type="character" w:styleId="a6">
    <w:name w:val="Hyperlink"/>
    <w:basedOn w:val="a0"/>
    <w:uiPriority w:val="99"/>
    <w:semiHidden/>
    <w:unhideWhenUsed/>
    <w:rPr>
      <w:color w:val="0000FF"/>
      <w:u w:val="single"/>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226">
      <w:bodyDiv w:val="1"/>
      <w:marLeft w:val="0"/>
      <w:marRight w:val="0"/>
      <w:marTop w:val="0"/>
      <w:marBottom w:val="0"/>
      <w:divBdr>
        <w:top w:val="none" w:sz="0" w:space="0" w:color="auto"/>
        <w:left w:val="none" w:sz="0" w:space="0" w:color="auto"/>
        <w:bottom w:val="none" w:sz="0" w:space="0" w:color="auto"/>
        <w:right w:val="none" w:sz="0" w:space="0" w:color="auto"/>
      </w:divBdr>
    </w:div>
    <w:div w:id="72237661">
      <w:bodyDiv w:val="1"/>
      <w:marLeft w:val="0"/>
      <w:marRight w:val="0"/>
      <w:marTop w:val="0"/>
      <w:marBottom w:val="0"/>
      <w:divBdr>
        <w:top w:val="none" w:sz="0" w:space="0" w:color="auto"/>
        <w:left w:val="none" w:sz="0" w:space="0" w:color="auto"/>
        <w:bottom w:val="none" w:sz="0" w:space="0" w:color="auto"/>
        <w:right w:val="none" w:sz="0" w:space="0" w:color="auto"/>
      </w:divBdr>
    </w:div>
    <w:div w:id="156502806">
      <w:bodyDiv w:val="1"/>
      <w:marLeft w:val="0"/>
      <w:marRight w:val="0"/>
      <w:marTop w:val="0"/>
      <w:marBottom w:val="0"/>
      <w:divBdr>
        <w:top w:val="none" w:sz="0" w:space="0" w:color="auto"/>
        <w:left w:val="none" w:sz="0" w:space="0" w:color="auto"/>
        <w:bottom w:val="none" w:sz="0" w:space="0" w:color="auto"/>
        <w:right w:val="none" w:sz="0" w:space="0" w:color="auto"/>
      </w:divBdr>
    </w:div>
    <w:div w:id="224874370">
      <w:bodyDiv w:val="1"/>
      <w:marLeft w:val="0"/>
      <w:marRight w:val="0"/>
      <w:marTop w:val="0"/>
      <w:marBottom w:val="0"/>
      <w:divBdr>
        <w:top w:val="none" w:sz="0" w:space="0" w:color="auto"/>
        <w:left w:val="none" w:sz="0" w:space="0" w:color="auto"/>
        <w:bottom w:val="none" w:sz="0" w:space="0" w:color="auto"/>
        <w:right w:val="none" w:sz="0" w:space="0" w:color="auto"/>
      </w:divBdr>
    </w:div>
    <w:div w:id="362022024">
      <w:bodyDiv w:val="1"/>
      <w:marLeft w:val="0"/>
      <w:marRight w:val="0"/>
      <w:marTop w:val="0"/>
      <w:marBottom w:val="0"/>
      <w:divBdr>
        <w:top w:val="none" w:sz="0" w:space="0" w:color="auto"/>
        <w:left w:val="none" w:sz="0" w:space="0" w:color="auto"/>
        <w:bottom w:val="none" w:sz="0" w:space="0" w:color="auto"/>
        <w:right w:val="none" w:sz="0" w:space="0" w:color="auto"/>
      </w:divBdr>
    </w:div>
    <w:div w:id="700515565">
      <w:bodyDiv w:val="1"/>
      <w:marLeft w:val="0"/>
      <w:marRight w:val="0"/>
      <w:marTop w:val="0"/>
      <w:marBottom w:val="0"/>
      <w:divBdr>
        <w:top w:val="none" w:sz="0" w:space="0" w:color="auto"/>
        <w:left w:val="none" w:sz="0" w:space="0" w:color="auto"/>
        <w:bottom w:val="none" w:sz="0" w:space="0" w:color="auto"/>
        <w:right w:val="none" w:sz="0" w:space="0" w:color="auto"/>
      </w:divBdr>
    </w:div>
    <w:div w:id="725877749">
      <w:bodyDiv w:val="1"/>
      <w:marLeft w:val="0"/>
      <w:marRight w:val="0"/>
      <w:marTop w:val="0"/>
      <w:marBottom w:val="0"/>
      <w:divBdr>
        <w:top w:val="none" w:sz="0" w:space="0" w:color="auto"/>
        <w:left w:val="none" w:sz="0" w:space="0" w:color="auto"/>
        <w:bottom w:val="none" w:sz="0" w:space="0" w:color="auto"/>
        <w:right w:val="none" w:sz="0" w:space="0" w:color="auto"/>
      </w:divBdr>
    </w:div>
    <w:div w:id="817497992">
      <w:bodyDiv w:val="1"/>
      <w:marLeft w:val="0"/>
      <w:marRight w:val="0"/>
      <w:marTop w:val="0"/>
      <w:marBottom w:val="0"/>
      <w:divBdr>
        <w:top w:val="none" w:sz="0" w:space="0" w:color="auto"/>
        <w:left w:val="none" w:sz="0" w:space="0" w:color="auto"/>
        <w:bottom w:val="none" w:sz="0" w:space="0" w:color="auto"/>
        <w:right w:val="none" w:sz="0" w:space="0" w:color="auto"/>
      </w:divBdr>
      <w:divsChild>
        <w:div w:id="95559006">
          <w:marLeft w:val="0"/>
          <w:marRight w:val="0"/>
          <w:marTop w:val="0"/>
          <w:marBottom w:val="0"/>
          <w:divBdr>
            <w:top w:val="none" w:sz="0" w:space="0" w:color="auto"/>
            <w:left w:val="none" w:sz="0" w:space="0" w:color="auto"/>
            <w:bottom w:val="none" w:sz="0" w:space="0" w:color="auto"/>
            <w:right w:val="none" w:sz="0" w:space="0" w:color="auto"/>
          </w:divBdr>
          <w:divsChild>
            <w:div w:id="1503473420">
              <w:marLeft w:val="0"/>
              <w:marRight w:val="0"/>
              <w:marTop w:val="0"/>
              <w:marBottom w:val="0"/>
              <w:divBdr>
                <w:top w:val="none" w:sz="0" w:space="0" w:color="auto"/>
                <w:left w:val="none" w:sz="0" w:space="0" w:color="auto"/>
                <w:bottom w:val="none" w:sz="0" w:space="0" w:color="auto"/>
                <w:right w:val="none" w:sz="0" w:space="0" w:color="auto"/>
              </w:divBdr>
              <w:divsChild>
                <w:div w:id="1446533632">
                  <w:marLeft w:val="0"/>
                  <w:marRight w:val="0"/>
                  <w:marTop w:val="0"/>
                  <w:marBottom w:val="0"/>
                  <w:divBdr>
                    <w:top w:val="none" w:sz="0" w:space="0" w:color="auto"/>
                    <w:left w:val="none" w:sz="0" w:space="0" w:color="auto"/>
                    <w:bottom w:val="none" w:sz="0" w:space="0" w:color="auto"/>
                    <w:right w:val="none" w:sz="0" w:space="0" w:color="auto"/>
                  </w:divBdr>
                  <w:divsChild>
                    <w:div w:id="1927952664">
                      <w:marLeft w:val="0"/>
                      <w:marRight w:val="0"/>
                      <w:marTop w:val="0"/>
                      <w:marBottom w:val="0"/>
                      <w:divBdr>
                        <w:top w:val="none" w:sz="0" w:space="0" w:color="auto"/>
                        <w:left w:val="none" w:sz="0" w:space="0" w:color="auto"/>
                        <w:bottom w:val="none" w:sz="0" w:space="0" w:color="auto"/>
                        <w:right w:val="none" w:sz="0" w:space="0" w:color="auto"/>
                      </w:divBdr>
                      <w:divsChild>
                        <w:div w:id="455754703">
                          <w:marLeft w:val="0"/>
                          <w:marRight w:val="0"/>
                          <w:marTop w:val="0"/>
                          <w:marBottom w:val="0"/>
                          <w:divBdr>
                            <w:top w:val="none" w:sz="0" w:space="0" w:color="auto"/>
                            <w:left w:val="none" w:sz="0" w:space="0" w:color="auto"/>
                            <w:bottom w:val="none" w:sz="0" w:space="0" w:color="auto"/>
                            <w:right w:val="none" w:sz="0" w:space="0" w:color="auto"/>
                          </w:divBdr>
                          <w:divsChild>
                            <w:div w:id="1381439984">
                              <w:marLeft w:val="0"/>
                              <w:marRight w:val="0"/>
                              <w:marTop w:val="0"/>
                              <w:marBottom w:val="0"/>
                              <w:divBdr>
                                <w:top w:val="none" w:sz="0" w:space="0" w:color="auto"/>
                                <w:left w:val="none" w:sz="0" w:space="0" w:color="auto"/>
                                <w:bottom w:val="none" w:sz="0" w:space="0" w:color="auto"/>
                                <w:right w:val="none" w:sz="0" w:space="0" w:color="auto"/>
                              </w:divBdr>
                              <w:divsChild>
                                <w:div w:id="1163158520">
                                  <w:marLeft w:val="0"/>
                                  <w:marRight w:val="0"/>
                                  <w:marTop w:val="0"/>
                                  <w:marBottom w:val="0"/>
                                  <w:divBdr>
                                    <w:top w:val="none" w:sz="0" w:space="0" w:color="auto"/>
                                    <w:left w:val="none" w:sz="0" w:space="0" w:color="auto"/>
                                    <w:bottom w:val="none" w:sz="0" w:space="0" w:color="auto"/>
                                    <w:right w:val="none" w:sz="0" w:space="0" w:color="auto"/>
                                  </w:divBdr>
                                  <w:divsChild>
                                    <w:div w:id="263079442">
                                      <w:marLeft w:val="0"/>
                                      <w:marRight w:val="0"/>
                                      <w:marTop w:val="0"/>
                                      <w:marBottom w:val="0"/>
                                      <w:divBdr>
                                        <w:top w:val="none" w:sz="0" w:space="0" w:color="auto"/>
                                        <w:left w:val="none" w:sz="0" w:space="0" w:color="auto"/>
                                        <w:bottom w:val="none" w:sz="0" w:space="0" w:color="auto"/>
                                        <w:right w:val="none" w:sz="0" w:space="0" w:color="auto"/>
                                      </w:divBdr>
                                      <w:divsChild>
                                        <w:div w:id="9618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422381">
      <w:bodyDiv w:val="1"/>
      <w:marLeft w:val="0"/>
      <w:marRight w:val="0"/>
      <w:marTop w:val="0"/>
      <w:marBottom w:val="0"/>
      <w:divBdr>
        <w:top w:val="none" w:sz="0" w:space="0" w:color="auto"/>
        <w:left w:val="none" w:sz="0" w:space="0" w:color="auto"/>
        <w:bottom w:val="none" w:sz="0" w:space="0" w:color="auto"/>
        <w:right w:val="none" w:sz="0" w:space="0" w:color="auto"/>
      </w:divBdr>
    </w:div>
    <w:div w:id="21216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CC0E-BE25-4D72-866F-CC964BF3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4710</Words>
  <Characters>26853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28</cp:revision>
  <cp:lastPrinted>2020-12-23T11:50:00Z</cp:lastPrinted>
  <dcterms:created xsi:type="dcterms:W3CDTF">2016-12-06T09:07:00Z</dcterms:created>
  <dcterms:modified xsi:type="dcterms:W3CDTF">2020-12-23T11:50:00Z</dcterms:modified>
</cp:coreProperties>
</file>